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Pr="00D855A1" w:rsidRDefault="00D855A1">
            <w:pPr>
              <w:jc w:val="both"/>
              <w:rPr>
                <w:rFonts w:ascii="Arial (W1)" w:hAnsi="Arial (W1)"/>
                <w:b/>
                <w:bCs/>
                <w:sz w:val="26"/>
                <w:szCs w:val="26"/>
              </w:rPr>
            </w:pPr>
            <w:r w:rsidRPr="00D855A1">
              <w:rPr>
                <w:rFonts w:ascii="Arial (W1)" w:hAnsi="Arial (W1)" w:hint="cs"/>
                <w:b/>
                <w:bCs/>
                <w:sz w:val="26"/>
                <w:szCs w:val="26"/>
                <w:rtl/>
              </w:rPr>
              <w:t>לפני</w:t>
            </w:r>
          </w:p>
        </w:tc>
        <w:tc>
          <w:tcPr>
            <w:tcW w:w="8077" w:type="dxa"/>
            <w:gridSpan w:val="2"/>
            <w:hideMark/>
          </w:tcPr>
          <w:p w:rsidR="006816EC" w:rsidRDefault="0076736C" w:rsidP="0076736C">
            <w:pPr>
              <w:rPr>
                <w:rtl/>
              </w:rPr>
            </w:pPr>
            <w:r>
              <w:rPr>
                <w:rFonts w:ascii="David" w:eastAsia="Calibri" w:hAnsi="David"/>
                <w:b/>
                <w:bCs/>
                <w:noProof w:val="0"/>
                <w:sz w:val="26"/>
                <w:szCs w:val="26"/>
                <w:rtl/>
              </w:rPr>
              <w:t>כבוד השופט טל פפרני,  סגן הנשיאה</w:t>
            </w:r>
          </w:p>
          <w:p w:rsidR="009C6F41" w:rsidRPr="0076736C" w:rsidRDefault="009C6F41" w:rsidP="0076736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D8729E" w:rsidRDefault="00284BB9" w:rsidP="00284BB9">
                <w:pPr>
                  <w:rPr>
                    <w:rFonts w:ascii="Arial (W1)" w:hAnsi="Arial (W1)"/>
                    <w:b/>
                    <w:bCs/>
                    <w:noProof w:val="0"/>
                    <w:sz w:val="28"/>
                    <w:szCs w:val="28"/>
                  </w:rPr>
                </w:pPr>
                <w:r>
                  <w:rPr>
                    <w:rFonts w:hint="cs"/>
                    <w:b/>
                    <w:bCs/>
                    <w:noProof w:val="0"/>
                    <w:sz w:val="28"/>
                    <w:rtl/>
                  </w:rPr>
                  <w:t>ה</w:t>
                </w:r>
                <w:r w:rsidR="001B60A7">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284BB9" w:rsidRDefault="00D8474B" w:rsidP="00F930BC">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F930BC">
                  <w:rPr>
                    <w:rFonts w:hint="cs"/>
                    <w:b/>
                    <w:bCs/>
                    <w:noProof w:val="0"/>
                    <w:sz w:val="28"/>
                    <w:rtl/>
                  </w:rPr>
                  <w:t>פלוני</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D855A1">
                  <w:rPr>
                    <w:rFonts w:hint="eastAsia"/>
                    <w:b/>
                    <w:bCs/>
                    <w:noProof w:val="0"/>
                    <w:sz w:val="28"/>
                    <w:rtl/>
                  </w:rPr>
                  <w:t>ת"ז</w:t>
                </w:r>
              </w:sdtContent>
            </w:sdt>
            <w:r w:rsidR="009C358E" w:rsidRPr="009C358E">
              <w:rPr>
                <w:rFonts w:hint="cs"/>
                <w:b/>
                <w:bCs/>
                <w:noProof w:val="0"/>
                <w:sz w:val="28"/>
                <w:rtl/>
              </w:rPr>
              <w:t xml:space="preserve"> </w:t>
            </w:r>
            <w:r w:rsidR="00995435" w:rsidRPr="00995435">
              <w:rPr>
                <w:rFonts w:hint="cs"/>
                <w:b/>
                <w:bCs/>
                <w:noProof w:val="0"/>
                <w:szCs w:val="22"/>
              </w:rPr>
              <w:t>XXXXXXXXX</w:t>
            </w:r>
            <w:r w:rsidR="00E44DDF" w:rsidRPr="00995435">
              <w:rPr>
                <w:rFonts w:hint="cs"/>
                <w:b/>
                <w:bCs/>
                <w:noProof w:val="0"/>
                <w:szCs w:val="22"/>
                <w:rtl/>
              </w:rPr>
              <w:t xml:space="preserve"> </w:t>
            </w:r>
          </w:p>
          <w:p w:rsidR="006816EC" w:rsidRDefault="006816EC" w:rsidP="00284BB9">
            <w:pPr>
              <w:rPr>
                <w:rFonts w:ascii="Arial (W1)" w:hAnsi="Arial (W1)"/>
                <w:b/>
                <w:bCs/>
                <w:noProof w:val="0"/>
                <w:sz w:val="28"/>
                <w:szCs w:val="28"/>
              </w:rPr>
            </w:pP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D8474B" w:rsidP="00D11646">
            <w:pPr>
              <w:rPr>
                <w:rFonts w:ascii="Arial (W1)" w:hAnsi="Arial (W1)"/>
                <w:b/>
                <w:bCs/>
                <w:noProof w:val="0"/>
                <w:sz w:val="28"/>
                <w:szCs w:val="28"/>
              </w:rPr>
            </w:pPr>
            <w:sdt>
              <w:sdtPr>
                <w:rPr>
                  <w:rFonts w:hint="cs"/>
                  <w:rtl/>
                </w:rPr>
                <w:alias w:val="1184"/>
                <w:tag w:val="1184"/>
                <w:id w:val="-910234160"/>
                <w:text w:multiLine="1"/>
              </w:sdtPr>
              <w:sdtEndPr/>
              <w:sdtContent>
                <w:r w:rsidR="00D11646">
                  <w:rPr>
                    <w:rFonts w:hint="cs"/>
                    <w:b/>
                    <w:bCs/>
                    <w:noProof w:val="0"/>
                    <w:sz w:val="28"/>
                    <w:rtl/>
                  </w:rPr>
                  <w:t>הנתבעת</w:t>
                </w:r>
              </w:sdtContent>
            </w:sdt>
          </w:p>
        </w:tc>
        <w:tc>
          <w:tcPr>
            <w:tcW w:w="5571" w:type="dxa"/>
          </w:tcPr>
          <w:p w:rsidR="006816EC" w:rsidRDefault="006816EC">
            <w:pPr>
              <w:rPr>
                <w:rFonts w:ascii="Arial (W1)" w:hAnsi="Arial (W1)"/>
                <w:b/>
                <w:bCs/>
                <w:noProof w:val="0"/>
                <w:sz w:val="28"/>
                <w:szCs w:val="28"/>
                <w:rtl/>
              </w:rPr>
            </w:pPr>
          </w:p>
          <w:p w:rsidR="00284BB9" w:rsidRPr="00995435" w:rsidRDefault="00D8474B" w:rsidP="00F930BC">
            <w:pPr>
              <w:rPr>
                <w:rtl/>
              </w:rPr>
            </w:pPr>
            <w:sdt>
              <w:sdtPr>
                <w:rPr>
                  <w:rFonts w:hint="cs"/>
                  <w:b/>
                  <w:bCs/>
                  <w:noProof w:val="0"/>
                  <w:sz w:val="28"/>
                  <w:rtl/>
                </w:rPr>
                <w:alias w:val="1486"/>
                <w:tag w:val="1486"/>
                <w:id w:val="1487590763"/>
                <w:text w:multiLine="1"/>
              </w:sdtPr>
              <w:sdtEndPr/>
              <w:sdtContent>
                <w:r w:rsidR="00F930BC">
                  <w:rPr>
                    <w:rFonts w:hint="cs"/>
                    <w:b/>
                    <w:bCs/>
                    <w:noProof w:val="0"/>
                    <w:sz w:val="28"/>
                    <w:rtl/>
                  </w:rPr>
                  <w:t>אלמונית</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D855A1">
                  <w:rPr>
                    <w:rFonts w:hint="eastAsia"/>
                    <w:b/>
                    <w:bCs/>
                    <w:noProof w:val="0"/>
                    <w:sz w:val="28"/>
                    <w:rtl/>
                  </w:rPr>
                  <w:t>ת"ז</w:t>
                </w:r>
              </w:sdtContent>
            </w:sdt>
            <w:r w:rsidR="009C358E" w:rsidRPr="009C358E">
              <w:rPr>
                <w:rFonts w:hint="cs"/>
                <w:b/>
                <w:bCs/>
                <w:noProof w:val="0"/>
                <w:sz w:val="28"/>
                <w:rtl/>
              </w:rPr>
              <w:t xml:space="preserve"> </w:t>
            </w:r>
            <w:r w:rsidR="00995435" w:rsidRPr="00995435">
              <w:rPr>
                <w:rFonts w:hint="cs"/>
                <w:b/>
                <w:bCs/>
                <w:noProof w:val="0"/>
                <w:szCs w:val="22"/>
              </w:rPr>
              <w:t>XXXXXXXXX</w:t>
            </w:r>
          </w:p>
          <w:p w:rsidR="006816EC" w:rsidRPr="00284BB9" w:rsidRDefault="00D11646">
            <w:pPr>
              <w:rPr>
                <w:rFonts w:ascii="Arial (W1)" w:hAnsi="Arial (W1)"/>
                <w:b/>
                <w:bCs/>
                <w:noProof w:val="0"/>
              </w:rPr>
            </w:pPr>
            <w:r w:rsidRPr="00284BB9">
              <w:rPr>
                <w:rFonts w:ascii="Arial" w:hAnsi="Arial"/>
                <w:b/>
                <w:bCs/>
                <w:noProof w:val="0"/>
                <w:rtl/>
              </w:rPr>
              <w:t>ע"י ב"כ עוה"</w:t>
            </w:r>
            <w:r w:rsidRPr="00284BB9">
              <w:rPr>
                <w:rFonts w:ascii="Arial" w:hAnsi="Arial" w:hint="cs"/>
                <w:b/>
                <w:bCs/>
                <w:noProof w:val="0"/>
                <w:rtl/>
              </w:rPr>
              <w:t>ד גלית צור</w:t>
            </w:r>
          </w:p>
        </w:tc>
      </w:tr>
    </w:tbl>
    <w:p w:rsidR="006816EC" w:rsidRDefault="006816EC" w:rsidP="003823DA">
      <w:pPr>
        <w:suppressLineNumbers/>
        <w:rPr>
          <w:rtl/>
        </w:rPr>
      </w:pPr>
    </w:p>
    <w:p w:rsidR="00284BB9" w:rsidRDefault="00284BB9"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B34C17" w:rsidRDefault="00284BB9" w:rsidP="00A87C57">
      <w:pPr>
        <w:spacing w:line="360" w:lineRule="auto"/>
        <w:jc w:val="both"/>
        <w:rPr>
          <w:rFonts w:ascii="Arial" w:hAnsi="Arial"/>
          <w:noProof w:val="0"/>
          <w:rtl/>
        </w:rPr>
      </w:pPr>
      <w:r>
        <w:rPr>
          <w:rFonts w:ascii="Arial" w:hAnsi="Arial" w:hint="cs"/>
          <w:noProof w:val="0"/>
          <w:rtl/>
        </w:rPr>
        <w:t xml:space="preserve">עניינו של פסק דין זה, תביעה לביטול דמי מזונות </w:t>
      </w:r>
      <w:r w:rsidR="00B34C17">
        <w:rPr>
          <w:rFonts w:ascii="Arial" w:hAnsi="Arial" w:hint="cs"/>
          <w:noProof w:val="0"/>
          <w:rtl/>
        </w:rPr>
        <w:t>הקטינה ר</w:t>
      </w:r>
      <w:r w:rsidR="00A87C57">
        <w:rPr>
          <w:rFonts w:ascii="Arial" w:hAnsi="Arial" w:hint="cs"/>
          <w:noProof w:val="0"/>
          <w:rtl/>
        </w:rPr>
        <w:t>'</w:t>
      </w:r>
      <w:r w:rsidR="00B34C17">
        <w:rPr>
          <w:rFonts w:ascii="Arial" w:hAnsi="Arial" w:hint="cs"/>
          <w:noProof w:val="0"/>
          <w:rtl/>
        </w:rPr>
        <w:t xml:space="preserve">, בתם של הצדדים, ילידת </w:t>
      </w:r>
      <w:r w:rsidR="00A87C57">
        <w:rPr>
          <w:rFonts w:ascii="David" w:hAnsi="David" w:hint="cs"/>
          <w:noProof w:val="0"/>
        </w:rPr>
        <w:t>XX/XX/2014</w:t>
      </w:r>
      <w:r w:rsidR="00B34C17">
        <w:rPr>
          <w:rFonts w:ascii="Arial" w:hAnsi="Arial" w:hint="cs"/>
          <w:noProof w:val="0"/>
          <w:rtl/>
        </w:rPr>
        <w:t xml:space="preserve">, </w:t>
      </w:r>
      <w:r>
        <w:rPr>
          <w:rFonts w:ascii="Arial" w:hAnsi="Arial" w:hint="cs"/>
          <w:noProof w:val="0"/>
          <w:rtl/>
        </w:rPr>
        <w:t>כבת 10 שנים</w:t>
      </w:r>
      <w:r w:rsidR="00B34C17">
        <w:rPr>
          <w:rFonts w:ascii="Arial" w:hAnsi="Arial" w:hint="cs"/>
          <w:noProof w:val="0"/>
          <w:rtl/>
        </w:rPr>
        <w:t>.</w:t>
      </w:r>
    </w:p>
    <w:p w:rsidR="00284BB9" w:rsidRDefault="00284BB9" w:rsidP="00284BB9">
      <w:pPr>
        <w:spacing w:line="360" w:lineRule="auto"/>
        <w:jc w:val="both"/>
        <w:rPr>
          <w:rFonts w:ascii="Arial" w:hAnsi="Arial"/>
          <w:noProof w:val="0"/>
          <w:rtl/>
        </w:rPr>
      </w:pPr>
      <w:r>
        <w:rPr>
          <w:rFonts w:ascii="Arial" w:hAnsi="Arial" w:hint="cs"/>
          <w:noProof w:val="0"/>
          <w:rtl/>
        </w:rPr>
        <w:t xml:space="preserve">   </w:t>
      </w:r>
    </w:p>
    <w:p w:rsidR="00D11646" w:rsidRDefault="00A81211">
      <w:pPr>
        <w:spacing w:line="360" w:lineRule="auto"/>
        <w:jc w:val="both"/>
        <w:rPr>
          <w:rFonts w:ascii="Arial" w:hAnsi="Arial"/>
          <w:b/>
          <w:bCs/>
          <w:noProof w:val="0"/>
          <w:rtl/>
        </w:rPr>
      </w:pPr>
      <w:r>
        <w:rPr>
          <w:rFonts w:ascii="Arial" w:hAnsi="Arial" w:hint="cs"/>
          <w:b/>
          <w:bCs/>
          <w:noProof w:val="0"/>
          <w:rtl/>
        </w:rPr>
        <w:t>רקע והליכים קודמים</w:t>
      </w:r>
    </w:p>
    <w:p w:rsidR="00A81211" w:rsidRPr="00A81211" w:rsidRDefault="00A81211" w:rsidP="007C4151">
      <w:pPr>
        <w:spacing w:line="360" w:lineRule="auto"/>
        <w:jc w:val="both"/>
        <w:rPr>
          <w:rFonts w:ascii="Arial" w:hAnsi="Arial"/>
          <w:b/>
          <w:bCs/>
          <w:noProof w:val="0"/>
        </w:rPr>
      </w:pPr>
    </w:p>
    <w:p w:rsidR="00A81211" w:rsidRDefault="00A81211" w:rsidP="003B4421">
      <w:pPr>
        <w:pStyle w:val="ad"/>
        <w:numPr>
          <w:ilvl w:val="0"/>
          <w:numId w:val="1"/>
        </w:numPr>
        <w:spacing w:line="360" w:lineRule="auto"/>
        <w:jc w:val="both"/>
        <w:rPr>
          <w:rFonts w:ascii="Arial" w:hAnsi="Arial"/>
          <w:noProof w:val="0"/>
        </w:rPr>
      </w:pPr>
      <w:r>
        <w:rPr>
          <w:rFonts w:ascii="Arial" w:hAnsi="Arial" w:hint="cs"/>
          <w:noProof w:val="0"/>
          <w:rtl/>
        </w:rPr>
        <w:t xml:space="preserve">הצדדים יהודים, נישאו </w:t>
      </w:r>
      <w:proofErr w:type="spellStart"/>
      <w:r>
        <w:rPr>
          <w:rFonts w:ascii="Arial" w:hAnsi="Arial" w:hint="cs"/>
          <w:noProof w:val="0"/>
          <w:rtl/>
        </w:rPr>
        <w:t>זל"ז</w:t>
      </w:r>
      <w:proofErr w:type="spellEnd"/>
      <w:r>
        <w:rPr>
          <w:rFonts w:ascii="Arial" w:hAnsi="Arial" w:hint="cs"/>
          <w:noProof w:val="0"/>
          <w:rtl/>
        </w:rPr>
        <w:t xml:space="preserve"> בשנת </w:t>
      </w:r>
      <w:r w:rsidR="003B4421">
        <w:rPr>
          <w:rFonts w:ascii="Arial" w:hAnsi="Arial" w:hint="cs"/>
          <w:noProof w:val="0"/>
        </w:rPr>
        <w:t>XXXX</w:t>
      </w:r>
      <w:r>
        <w:rPr>
          <w:rFonts w:ascii="Arial" w:hAnsi="Arial" w:hint="cs"/>
          <w:noProof w:val="0"/>
          <w:rtl/>
        </w:rPr>
        <w:t xml:space="preserve"> והתגרשו בשנת </w:t>
      </w:r>
      <w:r w:rsidR="003B4421">
        <w:rPr>
          <w:rFonts w:ascii="Arial" w:hAnsi="Arial" w:hint="cs"/>
          <w:noProof w:val="0"/>
        </w:rPr>
        <w:t>XXXX</w:t>
      </w:r>
      <w:r>
        <w:rPr>
          <w:rFonts w:ascii="Arial" w:hAnsi="Arial" w:hint="cs"/>
          <w:noProof w:val="0"/>
          <w:rtl/>
        </w:rPr>
        <w:t>. מנישואי</w:t>
      </w:r>
      <w:r w:rsidR="00B34C17">
        <w:rPr>
          <w:rFonts w:ascii="Arial" w:hAnsi="Arial" w:hint="cs"/>
          <w:noProof w:val="0"/>
          <w:rtl/>
        </w:rPr>
        <w:t>ן</w:t>
      </w:r>
      <w:r>
        <w:rPr>
          <w:rFonts w:ascii="Arial" w:hAnsi="Arial" w:hint="cs"/>
          <w:noProof w:val="0"/>
          <w:rtl/>
        </w:rPr>
        <w:t xml:space="preserve"> אלו נולדה </w:t>
      </w:r>
      <w:r w:rsidR="00B34C17">
        <w:rPr>
          <w:rFonts w:ascii="Arial" w:hAnsi="Arial" w:hint="cs"/>
          <w:noProof w:val="0"/>
          <w:rtl/>
        </w:rPr>
        <w:t xml:space="preserve">בתם הקטינה </w:t>
      </w:r>
      <w:r w:rsidR="00A87C57">
        <w:rPr>
          <w:rFonts w:ascii="Arial" w:hAnsi="Arial" w:hint="cs"/>
          <w:noProof w:val="0"/>
          <w:rtl/>
        </w:rPr>
        <w:t>ר'</w:t>
      </w:r>
      <w:r>
        <w:rPr>
          <w:rFonts w:ascii="Arial" w:hAnsi="Arial" w:hint="cs"/>
          <w:noProof w:val="0"/>
          <w:rtl/>
        </w:rPr>
        <w:t xml:space="preserve"> ת.ז. </w:t>
      </w:r>
      <w:r w:rsidR="00A87C57">
        <w:rPr>
          <w:rFonts w:ascii="Arial" w:hAnsi="Arial" w:hint="cs"/>
          <w:noProof w:val="0"/>
        </w:rPr>
        <w:t>XXXXXXXXX</w:t>
      </w:r>
      <w:r>
        <w:rPr>
          <w:rFonts w:ascii="Arial" w:hAnsi="Arial" w:hint="cs"/>
          <w:noProof w:val="0"/>
          <w:rtl/>
        </w:rPr>
        <w:t xml:space="preserve"> ת.ל. </w:t>
      </w:r>
      <w:r w:rsidR="00A87C57">
        <w:rPr>
          <w:rFonts w:ascii="David" w:hAnsi="David" w:hint="cs"/>
          <w:noProof w:val="0"/>
        </w:rPr>
        <w:t>XX/XX/2014</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Pr>
          <w:rFonts w:ascii="Arial" w:hAnsi="Arial" w:hint="cs"/>
          <w:b/>
          <w:bCs/>
          <w:noProof w:val="0"/>
          <w:rtl/>
        </w:rPr>
        <w:t>הקטינה</w:t>
      </w:r>
      <w:r>
        <w:rPr>
          <w:rFonts w:ascii="Arial" w:hAnsi="Arial" w:hint="cs"/>
          <w:noProof w:val="0"/>
          <w:rtl/>
        </w:rPr>
        <w:t>").</w:t>
      </w:r>
    </w:p>
    <w:p w:rsidR="00A81211" w:rsidRPr="003B4421" w:rsidRDefault="00A81211" w:rsidP="00A81211">
      <w:pPr>
        <w:ind w:left="360"/>
        <w:jc w:val="both"/>
        <w:rPr>
          <w:rFonts w:ascii="Arial" w:hAnsi="Arial"/>
          <w:noProof w:val="0"/>
        </w:rPr>
      </w:pPr>
    </w:p>
    <w:p w:rsidR="00A81211" w:rsidRDefault="00A81211" w:rsidP="001F2819">
      <w:pPr>
        <w:pStyle w:val="ad"/>
        <w:numPr>
          <w:ilvl w:val="0"/>
          <w:numId w:val="1"/>
        </w:numPr>
        <w:spacing w:line="360" w:lineRule="auto"/>
        <w:jc w:val="both"/>
        <w:rPr>
          <w:rFonts w:ascii="Arial" w:hAnsi="Arial"/>
          <w:noProof w:val="0"/>
        </w:rPr>
      </w:pPr>
      <w:r>
        <w:rPr>
          <w:rFonts w:ascii="Arial" w:hAnsi="Arial" w:hint="cs"/>
          <w:noProof w:val="0"/>
          <w:rtl/>
        </w:rPr>
        <w:t>הצדדים ניהלו הל</w:t>
      </w:r>
      <w:r w:rsidR="009C6F41">
        <w:rPr>
          <w:rFonts w:ascii="Arial" w:hAnsi="Arial" w:hint="cs"/>
          <w:noProof w:val="0"/>
          <w:rtl/>
        </w:rPr>
        <w:t>י</w:t>
      </w:r>
      <w:r>
        <w:rPr>
          <w:rFonts w:ascii="Arial" w:hAnsi="Arial" w:hint="cs"/>
          <w:noProof w:val="0"/>
          <w:rtl/>
        </w:rPr>
        <w:t>כים קודמים</w:t>
      </w:r>
      <w:r w:rsidR="00B34C17">
        <w:rPr>
          <w:rFonts w:ascii="Arial" w:hAnsi="Arial" w:hint="cs"/>
          <w:noProof w:val="0"/>
          <w:rtl/>
        </w:rPr>
        <w:t xml:space="preserve">: </w:t>
      </w:r>
      <w:proofErr w:type="spellStart"/>
      <w:r w:rsidR="00354205">
        <w:rPr>
          <w:rFonts w:ascii="Arial" w:hAnsi="Arial" w:hint="cs"/>
          <w:noProof w:val="0"/>
          <w:rtl/>
        </w:rPr>
        <w:t>תמ"</w:t>
      </w:r>
      <w:r w:rsidR="000B5C8A">
        <w:rPr>
          <w:rFonts w:ascii="Arial" w:hAnsi="Arial" w:hint="cs"/>
          <w:noProof w:val="0"/>
          <w:rtl/>
        </w:rPr>
        <w:t>ש</w:t>
      </w:r>
      <w:proofErr w:type="spellEnd"/>
      <w:r w:rsidR="000B5C8A">
        <w:rPr>
          <w:rFonts w:ascii="Arial" w:hAnsi="Arial" w:hint="cs"/>
          <w:noProof w:val="0"/>
          <w:rtl/>
        </w:rPr>
        <w:t xml:space="preserve"> 24106-06-15 </w:t>
      </w:r>
      <w:proofErr w:type="spellStart"/>
      <w:r w:rsidR="000B5C8A">
        <w:rPr>
          <w:rFonts w:ascii="Arial" w:hAnsi="Arial" w:hint="cs"/>
          <w:noProof w:val="0"/>
          <w:rtl/>
        </w:rPr>
        <w:t>ותמ"ש</w:t>
      </w:r>
      <w:proofErr w:type="spellEnd"/>
      <w:r w:rsidR="000B5C8A">
        <w:rPr>
          <w:rFonts w:ascii="Arial" w:hAnsi="Arial" w:hint="cs"/>
          <w:noProof w:val="0"/>
          <w:rtl/>
        </w:rPr>
        <w:t xml:space="preserve"> </w:t>
      </w:r>
      <w:r w:rsidR="00354205">
        <w:rPr>
          <w:rFonts w:ascii="Arial" w:hAnsi="Arial" w:hint="cs"/>
          <w:noProof w:val="0"/>
          <w:rtl/>
        </w:rPr>
        <w:t>24149-06-15</w:t>
      </w:r>
      <w:r w:rsidR="00B34C17">
        <w:rPr>
          <w:rFonts w:ascii="Arial" w:hAnsi="Arial" w:hint="cs"/>
          <w:noProof w:val="0"/>
          <w:rtl/>
        </w:rPr>
        <w:t xml:space="preserve">.  </w:t>
      </w:r>
      <w:r w:rsidR="00354205">
        <w:rPr>
          <w:rFonts w:ascii="Arial" w:hAnsi="Arial" w:hint="cs"/>
          <w:noProof w:val="0"/>
          <w:rtl/>
        </w:rPr>
        <w:t xml:space="preserve">ביום 18.10.16 </w:t>
      </w:r>
      <w:r w:rsidR="00B34C17">
        <w:rPr>
          <w:rFonts w:ascii="Arial" w:hAnsi="Arial" w:hint="cs"/>
          <w:noProof w:val="0"/>
          <w:rtl/>
        </w:rPr>
        <w:t xml:space="preserve">ניתן בעניינם פסק דין, ובו נקבע </w:t>
      </w:r>
      <w:r w:rsidR="00354205">
        <w:rPr>
          <w:rFonts w:ascii="Arial" w:hAnsi="Arial" w:hint="cs"/>
          <w:noProof w:val="0"/>
          <w:rtl/>
        </w:rPr>
        <w:t>כדלקמן: הקטינה תה</w:t>
      </w:r>
      <w:r w:rsidR="00B34C17">
        <w:rPr>
          <w:rFonts w:ascii="Arial" w:hAnsi="Arial" w:hint="cs"/>
          <w:noProof w:val="0"/>
          <w:rtl/>
        </w:rPr>
        <w:t>א</w:t>
      </w:r>
      <w:r w:rsidR="00354205">
        <w:rPr>
          <w:rFonts w:ascii="Arial" w:hAnsi="Arial" w:hint="cs"/>
          <w:noProof w:val="0"/>
          <w:rtl/>
        </w:rPr>
        <w:t xml:space="preserve"> נתונה </w:t>
      </w:r>
      <w:r w:rsidR="00B34C17">
        <w:rPr>
          <w:rFonts w:ascii="Arial" w:hAnsi="Arial" w:hint="cs"/>
          <w:noProof w:val="0"/>
          <w:rtl/>
        </w:rPr>
        <w:t>ב</w:t>
      </w:r>
      <w:r w:rsidR="00354205">
        <w:rPr>
          <w:rFonts w:ascii="Arial" w:hAnsi="Arial" w:hint="cs"/>
          <w:noProof w:val="0"/>
          <w:rtl/>
        </w:rPr>
        <w:t>שמורת הנתבעת</w:t>
      </w:r>
      <w:r w:rsidR="00B34C17">
        <w:rPr>
          <w:rFonts w:ascii="Arial" w:hAnsi="Arial" w:hint="cs"/>
          <w:noProof w:val="0"/>
          <w:rtl/>
        </w:rPr>
        <w:t xml:space="preserve">.  </w:t>
      </w:r>
      <w:r w:rsidR="00354205">
        <w:rPr>
          <w:rFonts w:ascii="Arial" w:hAnsi="Arial" w:hint="cs"/>
          <w:noProof w:val="0"/>
          <w:rtl/>
        </w:rPr>
        <w:t>בימי ב' הקטינה תהיה אצל התובע כולל לינה, בימי ד' הקטינה תהיה אצל התובע מסיום המסגרת החינוכית ועד לשעה 19:00</w:t>
      </w:r>
      <w:r w:rsidR="001F2819">
        <w:rPr>
          <w:rFonts w:ascii="Arial" w:hAnsi="Arial" w:hint="cs"/>
          <w:noProof w:val="0"/>
          <w:rtl/>
        </w:rPr>
        <w:t xml:space="preserve">. </w:t>
      </w:r>
      <w:r w:rsidR="00354205">
        <w:rPr>
          <w:rFonts w:ascii="Arial" w:hAnsi="Arial" w:hint="cs"/>
          <w:noProof w:val="0"/>
          <w:rtl/>
        </w:rPr>
        <w:t xml:space="preserve"> בכל </w:t>
      </w:r>
      <w:proofErr w:type="spellStart"/>
      <w:r w:rsidR="00354205">
        <w:rPr>
          <w:rFonts w:ascii="Arial" w:hAnsi="Arial" w:hint="cs"/>
          <w:noProof w:val="0"/>
          <w:rtl/>
        </w:rPr>
        <w:t>סופ"ש</w:t>
      </w:r>
      <w:proofErr w:type="spellEnd"/>
      <w:r w:rsidR="00354205">
        <w:rPr>
          <w:rFonts w:ascii="Arial" w:hAnsi="Arial" w:hint="cs"/>
          <w:noProof w:val="0"/>
          <w:rtl/>
        </w:rPr>
        <w:t xml:space="preserve"> שני, מיום ו' מסיום המסגרת החינוכית ועד ליום א' </w:t>
      </w:r>
      <w:r w:rsidR="00CA4E59">
        <w:rPr>
          <w:rFonts w:ascii="Arial" w:hAnsi="Arial" w:hint="cs"/>
          <w:noProof w:val="0"/>
          <w:rtl/>
        </w:rPr>
        <w:t xml:space="preserve">ישירות אל המסגרת </w:t>
      </w:r>
      <w:r w:rsidR="00354205">
        <w:rPr>
          <w:rFonts w:ascii="Arial" w:hAnsi="Arial" w:hint="cs"/>
          <w:noProof w:val="0"/>
          <w:rtl/>
        </w:rPr>
        <w:t>החינוכי</w:t>
      </w:r>
      <w:r w:rsidR="00CA4E59">
        <w:rPr>
          <w:rFonts w:ascii="Arial" w:hAnsi="Arial" w:hint="cs"/>
          <w:noProof w:val="0"/>
          <w:rtl/>
        </w:rPr>
        <w:t>ת</w:t>
      </w:r>
      <w:r w:rsidR="00354205">
        <w:rPr>
          <w:rFonts w:ascii="Arial" w:hAnsi="Arial" w:hint="cs"/>
          <w:noProof w:val="0"/>
          <w:rtl/>
        </w:rPr>
        <w:t>. עוד נקבע</w:t>
      </w:r>
      <w:r w:rsidR="00D11BA5">
        <w:rPr>
          <w:rFonts w:ascii="Arial" w:hAnsi="Arial" w:hint="cs"/>
          <w:noProof w:val="0"/>
          <w:rtl/>
        </w:rPr>
        <w:t>ה</w:t>
      </w:r>
      <w:r w:rsidR="00354205">
        <w:rPr>
          <w:rFonts w:ascii="Arial" w:hAnsi="Arial" w:hint="cs"/>
          <w:noProof w:val="0"/>
          <w:rtl/>
        </w:rPr>
        <w:t xml:space="preserve"> חלוק</w:t>
      </w:r>
      <w:r w:rsidR="00B34C17">
        <w:rPr>
          <w:rFonts w:ascii="Arial" w:hAnsi="Arial" w:hint="cs"/>
          <w:noProof w:val="0"/>
          <w:rtl/>
        </w:rPr>
        <w:t xml:space="preserve">ת זמנים </w:t>
      </w:r>
      <w:r w:rsidR="00354205">
        <w:rPr>
          <w:rFonts w:ascii="Arial" w:hAnsi="Arial" w:hint="cs"/>
          <w:noProof w:val="0"/>
          <w:rtl/>
        </w:rPr>
        <w:t>שוויונית ב</w:t>
      </w:r>
      <w:r w:rsidR="00D11BA5">
        <w:rPr>
          <w:rFonts w:ascii="Arial" w:hAnsi="Arial" w:hint="cs"/>
          <w:noProof w:val="0"/>
          <w:rtl/>
        </w:rPr>
        <w:t xml:space="preserve">תקופת </w:t>
      </w:r>
      <w:r w:rsidR="00354205">
        <w:rPr>
          <w:rFonts w:ascii="Arial" w:hAnsi="Arial" w:hint="cs"/>
          <w:noProof w:val="0"/>
          <w:rtl/>
        </w:rPr>
        <w:t xml:space="preserve">החגים. </w:t>
      </w:r>
      <w:r w:rsidR="00B34C17">
        <w:rPr>
          <w:rFonts w:ascii="Arial" w:hAnsi="Arial" w:hint="cs"/>
          <w:noProof w:val="0"/>
          <w:rtl/>
        </w:rPr>
        <w:t xml:space="preserve"> </w:t>
      </w:r>
      <w:r w:rsidR="00354205">
        <w:rPr>
          <w:rFonts w:ascii="Arial" w:hAnsi="Arial" w:hint="cs"/>
          <w:noProof w:val="0"/>
          <w:rtl/>
        </w:rPr>
        <w:t xml:space="preserve">בעניין המזונות נקבע כדלקמן: </w:t>
      </w:r>
      <w:r w:rsidR="000B5C8A">
        <w:rPr>
          <w:rFonts w:ascii="Arial" w:hAnsi="Arial" w:hint="cs"/>
          <w:noProof w:val="0"/>
          <w:rtl/>
        </w:rPr>
        <w:t>התובע  יישא במזונות הקטינה בסך של 1,400 ₪ לחודש, בנוסף לתש</w:t>
      </w:r>
      <w:r w:rsidR="00B34C17">
        <w:rPr>
          <w:rFonts w:ascii="Arial" w:hAnsi="Arial" w:hint="cs"/>
          <w:noProof w:val="0"/>
          <w:rtl/>
        </w:rPr>
        <w:t xml:space="preserve">לום הוצאות מדור בסך של 1,200 ₪ [סה"כ 2,600 ₪].  </w:t>
      </w:r>
      <w:r w:rsidR="000B5C8A">
        <w:rPr>
          <w:rFonts w:ascii="Arial" w:hAnsi="Arial" w:hint="cs"/>
          <w:noProof w:val="0"/>
          <w:rtl/>
        </w:rPr>
        <w:t xml:space="preserve">הצדדים </w:t>
      </w:r>
      <w:proofErr w:type="spellStart"/>
      <w:r w:rsidR="00532433">
        <w:rPr>
          <w:rFonts w:ascii="Arial" w:hAnsi="Arial" w:hint="cs"/>
          <w:noProof w:val="0"/>
          <w:rtl/>
        </w:rPr>
        <w:t>ישאו</w:t>
      </w:r>
      <w:proofErr w:type="spellEnd"/>
      <w:r w:rsidR="000B5C8A">
        <w:rPr>
          <w:rFonts w:ascii="Arial" w:hAnsi="Arial" w:hint="cs"/>
          <w:noProof w:val="0"/>
          <w:rtl/>
        </w:rPr>
        <w:t xml:space="preserve"> בחלקים שווים בהוצאות חינוך חריגות למעט בנושא של גן/מעון וצהרון</w:t>
      </w:r>
      <w:r w:rsidR="001F2819">
        <w:rPr>
          <w:rFonts w:ascii="Arial" w:hAnsi="Arial" w:hint="cs"/>
          <w:noProof w:val="0"/>
          <w:rtl/>
        </w:rPr>
        <w:t xml:space="preserve">, </w:t>
      </w:r>
      <w:r w:rsidR="000B5C8A">
        <w:rPr>
          <w:rFonts w:ascii="Arial" w:hAnsi="Arial" w:hint="cs"/>
          <w:noProof w:val="0"/>
          <w:rtl/>
        </w:rPr>
        <w:t>בהם האב יישא ב-60% והאם ב-40% מהעלות.</w:t>
      </w:r>
    </w:p>
    <w:p w:rsidR="00205554" w:rsidRPr="00205554" w:rsidRDefault="00205554" w:rsidP="00205554">
      <w:pPr>
        <w:pStyle w:val="ad"/>
        <w:rPr>
          <w:rFonts w:ascii="Arial" w:hAnsi="Arial"/>
          <w:noProof w:val="0"/>
          <w:rtl/>
        </w:rPr>
      </w:pPr>
    </w:p>
    <w:p w:rsidR="00205554" w:rsidRDefault="00547A8A" w:rsidP="00B34C17">
      <w:pPr>
        <w:pStyle w:val="ad"/>
        <w:numPr>
          <w:ilvl w:val="0"/>
          <w:numId w:val="1"/>
        </w:numPr>
        <w:spacing w:line="360" w:lineRule="auto"/>
        <w:jc w:val="both"/>
        <w:rPr>
          <w:rFonts w:ascii="Arial" w:hAnsi="Arial"/>
          <w:noProof w:val="0"/>
        </w:rPr>
      </w:pPr>
      <w:r>
        <w:rPr>
          <w:rFonts w:ascii="Arial" w:hAnsi="Arial" w:hint="cs"/>
          <w:noProof w:val="0"/>
          <w:rtl/>
        </w:rPr>
        <w:t xml:space="preserve">בתובענה שפתח התובע בתיק </w:t>
      </w:r>
      <w:proofErr w:type="spellStart"/>
      <w:r>
        <w:rPr>
          <w:rFonts w:ascii="Arial" w:hAnsi="Arial" w:hint="cs"/>
          <w:noProof w:val="0"/>
          <w:rtl/>
        </w:rPr>
        <w:t>תלה"מ</w:t>
      </w:r>
      <w:proofErr w:type="spellEnd"/>
      <w:r>
        <w:rPr>
          <w:rFonts w:ascii="Arial" w:hAnsi="Arial" w:hint="cs"/>
          <w:noProof w:val="0"/>
          <w:rtl/>
        </w:rPr>
        <w:t xml:space="preserve"> 18457-09-18 </w:t>
      </w:r>
      <w:proofErr w:type="spellStart"/>
      <w:r>
        <w:rPr>
          <w:rFonts w:ascii="Arial" w:hAnsi="Arial" w:hint="cs"/>
          <w:noProof w:val="0"/>
          <w:rtl/>
        </w:rPr>
        <w:t>ובתלה"מ</w:t>
      </w:r>
      <w:proofErr w:type="spellEnd"/>
      <w:r>
        <w:rPr>
          <w:rFonts w:ascii="Arial" w:hAnsi="Arial" w:hint="cs"/>
          <w:noProof w:val="0"/>
          <w:rtl/>
        </w:rPr>
        <w:t xml:space="preserve"> 18503-09-18, ביום 25.7.19 </w:t>
      </w:r>
      <w:r w:rsidR="00BB5DFF">
        <w:rPr>
          <w:rFonts w:ascii="Arial" w:hAnsi="Arial" w:hint="cs"/>
          <w:noProof w:val="0"/>
          <w:rtl/>
        </w:rPr>
        <w:t xml:space="preserve">ניתן </w:t>
      </w:r>
      <w:r>
        <w:rPr>
          <w:rFonts w:ascii="Arial" w:hAnsi="Arial" w:hint="cs"/>
          <w:noProof w:val="0"/>
          <w:rtl/>
        </w:rPr>
        <w:t xml:space="preserve">תוקף של החלטה להסכמות הצדדים </w:t>
      </w:r>
      <w:r>
        <w:rPr>
          <w:rFonts w:ascii="Arial" w:hAnsi="Arial"/>
          <w:noProof w:val="0"/>
          <w:rtl/>
        </w:rPr>
        <w:t>–</w:t>
      </w:r>
      <w:r>
        <w:rPr>
          <w:rFonts w:ascii="Arial" w:hAnsi="Arial" w:hint="cs"/>
          <w:noProof w:val="0"/>
          <w:rtl/>
        </w:rPr>
        <w:t xml:space="preserve"> בין היתר, הצדדים החליטו ל</w:t>
      </w:r>
      <w:r w:rsidR="00B34C17">
        <w:rPr>
          <w:rFonts w:ascii="Arial" w:hAnsi="Arial" w:hint="cs"/>
          <w:noProof w:val="0"/>
          <w:rtl/>
        </w:rPr>
        <w:t xml:space="preserve">הפחית את דמי המדור בסך של 450 ₪ [סה"כ 2,150 ₪]. </w:t>
      </w:r>
      <w:r w:rsidR="001F2819">
        <w:rPr>
          <w:rFonts w:ascii="Arial" w:hAnsi="Arial" w:hint="cs"/>
          <w:noProof w:val="0"/>
          <w:rtl/>
        </w:rPr>
        <w:t xml:space="preserve">  אותה עת, </w:t>
      </w:r>
      <w:proofErr w:type="spellStart"/>
      <w:r w:rsidR="001F2819">
        <w:rPr>
          <w:rFonts w:ascii="Arial" w:hAnsi="Arial" w:hint="cs"/>
          <w:noProof w:val="0"/>
          <w:rtl/>
        </w:rPr>
        <w:t>היתה</w:t>
      </w:r>
      <w:proofErr w:type="spellEnd"/>
      <w:r w:rsidR="001F2819">
        <w:rPr>
          <w:rFonts w:ascii="Arial" w:hAnsi="Arial" w:hint="cs"/>
          <w:noProof w:val="0"/>
          <w:rtl/>
        </w:rPr>
        <w:t xml:space="preserve"> הקטינה בגיל 5 שנים. </w:t>
      </w:r>
    </w:p>
    <w:p w:rsidR="00547A8A" w:rsidRPr="00B34C17" w:rsidRDefault="00547A8A" w:rsidP="00547A8A">
      <w:pPr>
        <w:pStyle w:val="ad"/>
        <w:rPr>
          <w:rFonts w:ascii="Arial" w:hAnsi="Arial"/>
          <w:noProof w:val="0"/>
          <w:rtl/>
        </w:rPr>
      </w:pPr>
    </w:p>
    <w:p w:rsidR="004934FE" w:rsidRDefault="004D017D" w:rsidP="003A28FF">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ביום 12.6.23 ניתן פסק דין </w:t>
      </w:r>
      <w:proofErr w:type="spellStart"/>
      <w:r>
        <w:rPr>
          <w:rFonts w:ascii="Arial" w:hAnsi="Arial" w:hint="cs"/>
          <w:noProof w:val="0"/>
          <w:rtl/>
        </w:rPr>
        <w:t>בתהל"מ</w:t>
      </w:r>
      <w:proofErr w:type="spellEnd"/>
      <w:r>
        <w:rPr>
          <w:rFonts w:ascii="Arial" w:hAnsi="Arial" w:hint="cs"/>
          <w:noProof w:val="0"/>
          <w:rtl/>
        </w:rPr>
        <w:t xml:space="preserve"> 77611-01-23</w:t>
      </w:r>
      <w:r w:rsidR="003A28FF">
        <w:rPr>
          <w:rFonts w:ascii="Arial" w:hAnsi="Arial" w:hint="cs"/>
          <w:noProof w:val="0"/>
          <w:rtl/>
        </w:rPr>
        <w:t xml:space="preserve">, במסגרתו </w:t>
      </w:r>
      <w:r>
        <w:rPr>
          <w:rFonts w:ascii="Arial" w:hAnsi="Arial" w:hint="cs"/>
          <w:noProof w:val="0"/>
          <w:rtl/>
        </w:rPr>
        <w:t>אומצו המלצות התסקיר</w:t>
      </w:r>
      <w:r w:rsidR="003A28FF">
        <w:rPr>
          <w:rFonts w:ascii="Arial" w:hAnsi="Arial" w:hint="cs"/>
          <w:noProof w:val="0"/>
          <w:rtl/>
        </w:rPr>
        <w:t xml:space="preserve">. </w:t>
      </w:r>
      <w:r>
        <w:rPr>
          <w:rFonts w:ascii="Arial" w:hAnsi="Arial" w:hint="cs"/>
          <w:noProof w:val="0"/>
          <w:rtl/>
        </w:rPr>
        <w:t xml:space="preserve">בין היתר נקבע, שההורים יחלקו </w:t>
      </w:r>
      <w:r w:rsidR="004934FE">
        <w:rPr>
          <w:rFonts w:ascii="Arial" w:hAnsi="Arial" w:hint="cs"/>
          <w:noProof w:val="0"/>
          <w:rtl/>
        </w:rPr>
        <w:t>אחריות הורית משו</w:t>
      </w:r>
      <w:r w:rsidR="003A28FF">
        <w:rPr>
          <w:rFonts w:ascii="Arial" w:hAnsi="Arial" w:hint="cs"/>
          <w:noProof w:val="0"/>
          <w:rtl/>
        </w:rPr>
        <w:t>ת</w:t>
      </w:r>
      <w:r w:rsidR="004934FE">
        <w:rPr>
          <w:rFonts w:ascii="Arial" w:hAnsi="Arial" w:hint="cs"/>
          <w:noProof w:val="0"/>
          <w:rtl/>
        </w:rPr>
        <w:t>פת</w:t>
      </w:r>
      <w:r w:rsidR="003A28FF">
        <w:rPr>
          <w:rFonts w:ascii="Arial" w:hAnsi="Arial" w:hint="cs"/>
          <w:noProof w:val="0"/>
          <w:rtl/>
        </w:rPr>
        <w:t>,</w:t>
      </w:r>
      <w:r w:rsidR="004934FE">
        <w:rPr>
          <w:rFonts w:ascii="Arial" w:hAnsi="Arial" w:hint="cs"/>
          <w:noProof w:val="0"/>
          <w:rtl/>
        </w:rPr>
        <w:t xml:space="preserve"> לצד זמני שהות כדלקמן: </w:t>
      </w:r>
      <w:r w:rsidR="004934FE" w:rsidRPr="004934FE">
        <w:rPr>
          <w:rFonts w:ascii="Arial" w:hAnsi="Arial" w:hint="cs"/>
          <w:b/>
          <w:bCs/>
          <w:noProof w:val="0"/>
          <w:rtl/>
        </w:rPr>
        <w:t>בשבוע 1</w:t>
      </w:r>
      <w:r w:rsidR="004934FE">
        <w:rPr>
          <w:rFonts w:ascii="Arial" w:hAnsi="Arial" w:hint="cs"/>
          <w:noProof w:val="0"/>
          <w:rtl/>
        </w:rPr>
        <w:t xml:space="preserve"> </w:t>
      </w:r>
      <w:r w:rsidR="004934FE">
        <w:rPr>
          <w:rFonts w:ascii="Arial" w:hAnsi="Arial"/>
          <w:noProof w:val="0"/>
          <w:rtl/>
        </w:rPr>
        <w:t>–</w:t>
      </w:r>
      <w:r w:rsidR="004934FE">
        <w:rPr>
          <w:rFonts w:ascii="Arial" w:hAnsi="Arial" w:hint="cs"/>
          <w:noProof w:val="0"/>
          <w:rtl/>
        </w:rPr>
        <w:t xml:space="preserve"> ימי שני כולל לינה [התובע אוסף מהמסגרת החינוכית] ומיום חמישי </w:t>
      </w:r>
      <w:r w:rsidR="00DB3D51">
        <w:rPr>
          <w:rFonts w:ascii="Arial" w:hAnsi="Arial" w:hint="cs"/>
          <w:noProof w:val="0"/>
          <w:rtl/>
        </w:rPr>
        <w:t>מיום</w:t>
      </w:r>
      <w:r w:rsidR="004934FE">
        <w:rPr>
          <w:rFonts w:ascii="Arial" w:hAnsi="Arial" w:hint="cs"/>
          <w:noProof w:val="0"/>
          <w:rtl/>
        </w:rPr>
        <w:t xml:space="preserve"> המסגרת החינוכית ומחזיר</w:t>
      </w:r>
      <w:r w:rsidR="004E40FF">
        <w:rPr>
          <w:rFonts w:ascii="Arial" w:hAnsi="Arial" w:hint="cs"/>
          <w:noProof w:val="0"/>
          <w:rtl/>
        </w:rPr>
        <w:t xml:space="preserve"> את הקטינה</w:t>
      </w:r>
      <w:r w:rsidR="004934FE">
        <w:rPr>
          <w:rFonts w:ascii="Arial" w:hAnsi="Arial" w:hint="cs"/>
          <w:noProof w:val="0"/>
          <w:rtl/>
        </w:rPr>
        <w:t xml:space="preserve"> ביום ראשון למסגרת. </w:t>
      </w:r>
      <w:r w:rsidR="004934FE" w:rsidRPr="004934FE">
        <w:rPr>
          <w:rFonts w:ascii="Arial" w:hAnsi="Arial" w:hint="cs"/>
          <w:b/>
          <w:bCs/>
          <w:noProof w:val="0"/>
          <w:rtl/>
        </w:rPr>
        <w:t>ב</w:t>
      </w:r>
      <w:r w:rsidR="004934FE">
        <w:rPr>
          <w:rFonts w:ascii="Arial" w:hAnsi="Arial" w:hint="cs"/>
          <w:b/>
          <w:bCs/>
          <w:noProof w:val="0"/>
          <w:rtl/>
        </w:rPr>
        <w:t>שבוע 2</w:t>
      </w:r>
      <w:r w:rsidR="004934FE">
        <w:rPr>
          <w:rFonts w:ascii="Arial" w:hAnsi="Arial" w:hint="cs"/>
          <w:noProof w:val="0"/>
          <w:rtl/>
        </w:rPr>
        <w:t xml:space="preserve"> </w:t>
      </w:r>
      <w:r w:rsidR="004934FE">
        <w:rPr>
          <w:rFonts w:ascii="Arial" w:hAnsi="Arial"/>
          <w:noProof w:val="0"/>
          <w:rtl/>
        </w:rPr>
        <w:t>–</w:t>
      </w:r>
      <w:r w:rsidR="004934FE">
        <w:rPr>
          <w:rFonts w:ascii="Arial" w:hAnsi="Arial" w:hint="cs"/>
          <w:noProof w:val="0"/>
          <w:rtl/>
        </w:rPr>
        <w:t xml:space="preserve"> ימים שני ורביעי כולל לינה, האב אוסף מתום המסגרת ומחזיר למחרת. </w:t>
      </w:r>
    </w:p>
    <w:p w:rsidR="004934FE" w:rsidRPr="004934FE" w:rsidRDefault="004934FE" w:rsidP="004934FE">
      <w:pPr>
        <w:jc w:val="both"/>
        <w:rPr>
          <w:rFonts w:ascii="Arial" w:hAnsi="Arial"/>
          <w:noProof w:val="0"/>
        </w:rPr>
      </w:pPr>
    </w:p>
    <w:p w:rsidR="004934FE" w:rsidRDefault="004934FE" w:rsidP="007C4151">
      <w:pPr>
        <w:spacing w:line="360" w:lineRule="auto"/>
        <w:rPr>
          <w:rFonts w:ascii="Arial" w:hAnsi="Arial"/>
          <w:b/>
          <w:bCs/>
          <w:noProof w:val="0"/>
          <w:rtl/>
        </w:rPr>
      </w:pPr>
      <w:r>
        <w:rPr>
          <w:rFonts w:ascii="Arial" w:hAnsi="Arial" w:hint="cs"/>
          <w:b/>
          <w:bCs/>
          <w:noProof w:val="0"/>
          <w:rtl/>
        </w:rPr>
        <w:t xml:space="preserve">טענות התובע </w:t>
      </w:r>
      <w:r w:rsidR="00F854AC">
        <w:rPr>
          <w:rFonts w:ascii="Arial" w:hAnsi="Arial" w:hint="cs"/>
          <w:b/>
          <w:bCs/>
          <w:noProof w:val="0"/>
          <w:rtl/>
        </w:rPr>
        <w:t xml:space="preserve">בתמצית </w:t>
      </w:r>
    </w:p>
    <w:p w:rsidR="004934FE" w:rsidRPr="004934FE" w:rsidRDefault="004934FE" w:rsidP="007C4151">
      <w:pPr>
        <w:spacing w:line="360" w:lineRule="auto"/>
        <w:rPr>
          <w:rFonts w:ascii="Arial" w:hAnsi="Arial"/>
          <w:b/>
          <w:bCs/>
          <w:noProof w:val="0"/>
          <w:rtl/>
        </w:rPr>
      </w:pPr>
    </w:p>
    <w:p w:rsidR="004934FE" w:rsidRDefault="001F2819" w:rsidP="001F2819">
      <w:pPr>
        <w:pStyle w:val="ad"/>
        <w:numPr>
          <w:ilvl w:val="0"/>
          <w:numId w:val="1"/>
        </w:numPr>
        <w:spacing w:line="360" w:lineRule="auto"/>
        <w:jc w:val="both"/>
        <w:rPr>
          <w:rFonts w:ascii="Arial" w:hAnsi="Arial"/>
          <w:noProof w:val="0"/>
        </w:rPr>
      </w:pPr>
      <w:r>
        <w:rPr>
          <w:rFonts w:ascii="Arial" w:hAnsi="Arial" w:hint="cs"/>
          <w:noProof w:val="0"/>
          <w:rtl/>
        </w:rPr>
        <w:t xml:space="preserve">ההליך החל בחודש פברואר 22, </w:t>
      </w:r>
      <w:r w:rsidR="0004492C">
        <w:rPr>
          <w:rFonts w:ascii="Arial" w:hAnsi="Arial" w:hint="cs"/>
          <w:noProof w:val="0"/>
          <w:rtl/>
        </w:rPr>
        <w:t xml:space="preserve">בו פנה </w:t>
      </w:r>
      <w:r>
        <w:rPr>
          <w:rFonts w:ascii="Arial" w:hAnsi="Arial" w:hint="cs"/>
          <w:noProof w:val="0"/>
          <w:rtl/>
        </w:rPr>
        <w:t>התובעת אל ה</w:t>
      </w:r>
      <w:r w:rsidR="0004492C">
        <w:rPr>
          <w:rFonts w:ascii="Arial" w:hAnsi="Arial" w:hint="cs"/>
          <w:noProof w:val="0"/>
          <w:rtl/>
        </w:rPr>
        <w:t xml:space="preserve">נתבעת בכדי להתחיל הליך של הורות </w:t>
      </w:r>
      <w:r w:rsidR="003A28FF">
        <w:rPr>
          <w:rFonts w:ascii="Arial" w:hAnsi="Arial" w:hint="cs"/>
          <w:noProof w:val="0"/>
          <w:rtl/>
        </w:rPr>
        <w:t>משותפת</w:t>
      </w:r>
      <w:r>
        <w:rPr>
          <w:rFonts w:ascii="Arial" w:hAnsi="Arial" w:hint="cs"/>
          <w:noProof w:val="0"/>
          <w:rtl/>
        </w:rPr>
        <w:t xml:space="preserve">.  </w:t>
      </w:r>
      <w:r w:rsidR="0004492C">
        <w:rPr>
          <w:rFonts w:ascii="Arial" w:hAnsi="Arial" w:hint="cs"/>
          <w:noProof w:val="0"/>
          <w:rtl/>
        </w:rPr>
        <w:t xml:space="preserve">לאחר כישלון המו"מ הנתבע פתח בחודש מרץ 22 הליך ביחידת הסיוע. </w:t>
      </w:r>
    </w:p>
    <w:p w:rsidR="004934FE" w:rsidRPr="004934FE" w:rsidRDefault="004934FE" w:rsidP="004934FE">
      <w:pPr>
        <w:pStyle w:val="ad"/>
        <w:rPr>
          <w:rFonts w:ascii="Arial" w:hAnsi="Arial"/>
          <w:noProof w:val="0"/>
          <w:rtl/>
        </w:rPr>
      </w:pPr>
    </w:p>
    <w:p w:rsidR="004934FE" w:rsidRDefault="0004492C" w:rsidP="001F2819">
      <w:pPr>
        <w:pStyle w:val="ad"/>
        <w:numPr>
          <w:ilvl w:val="0"/>
          <w:numId w:val="1"/>
        </w:numPr>
        <w:spacing w:line="360" w:lineRule="auto"/>
        <w:jc w:val="both"/>
        <w:rPr>
          <w:rFonts w:ascii="Arial" w:hAnsi="Arial"/>
          <w:noProof w:val="0"/>
        </w:rPr>
      </w:pPr>
      <w:r>
        <w:rPr>
          <w:rFonts w:ascii="Arial" w:hAnsi="Arial" w:hint="cs"/>
          <w:noProof w:val="0"/>
          <w:rtl/>
        </w:rPr>
        <w:t xml:space="preserve">ביום 12.6.23 </w:t>
      </w:r>
      <w:r w:rsidR="00147AFF">
        <w:rPr>
          <w:rFonts w:ascii="Arial" w:hAnsi="Arial" w:hint="cs"/>
          <w:noProof w:val="0"/>
          <w:rtl/>
        </w:rPr>
        <w:t xml:space="preserve">קיבל </w:t>
      </w:r>
      <w:r w:rsidR="001F2819">
        <w:rPr>
          <w:rFonts w:ascii="Arial" w:hAnsi="Arial" w:hint="cs"/>
          <w:noProof w:val="0"/>
          <w:rtl/>
        </w:rPr>
        <w:t xml:space="preserve">בית המשפט </w:t>
      </w:r>
      <w:r w:rsidR="00147AFF">
        <w:rPr>
          <w:rFonts w:ascii="Arial" w:hAnsi="Arial" w:hint="cs"/>
          <w:noProof w:val="0"/>
          <w:rtl/>
        </w:rPr>
        <w:t xml:space="preserve">את </w:t>
      </w:r>
      <w:r>
        <w:rPr>
          <w:rFonts w:ascii="Arial" w:hAnsi="Arial" w:hint="cs"/>
          <w:noProof w:val="0"/>
          <w:rtl/>
        </w:rPr>
        <w:t xml:space="preserve">המלצות עו"ס </w:t>
      </w:r>
      <w:r w:rsidR="00147AFF">
        <w:rPr>
          <w:rFonts w:ascii="Arial" w:hAnsi="Arial" w:hint="cs"/>
          <w:noProof w:val="0"/>
          <w:rtl/>
        </w:rPr>
        <w:t xml:space="preserve">לסדרי דין, לפיהן </w:t>
      </w:r>
      <w:r>
        <w:rPr>
          <w:rFonts w:ascii="Arial" w:hAnsi="Arial" w:hint="cs"/>
          <w:noProof w:val="0"/>
          <w:rtl/>
        </w:rPr>
        <w:t xml:space="preserve"> הצדדים יקיימו אחריות הורית משותפת והתובע ישהה עם הקטינה</w:t>
      </w:r>
      <w:r w:rsidR="00871147">
        <w:rPr>
          <w:rFonts w:ascii="Arial" w:hAnsi="Arial" w:hint="cs"/>
          <w:noProof w:val="0"/>
          <w:rtl/>
        </w:rPr>
        <w:t>,</w:t>
      </w:r>
      <w:r>
        <w:rPr>
          <w:rFonts w:ascii="Arial" w:hAnsi="Arial" w:hint="cs"/>
          <w:noProof w:val="0"/>
          <w:rtl/>
        </w:rPr>
        <w:t xml:space="preserve"> </w:t>
      </w:r>
      <w:r w:rsidR="007F17D0">
        <w:rPr>
          <w:rFonts w:ascii="Arial" w:hAnsi="Arial" w:hint="cs"/>
          <w:noProof w:val="0"/>
          <w:rtl/>
        </w:rPr>
        <w:t>כולל לינה</w:t>
      </w:r>
      <w:r>
        <w:rPr>
          <w:rFonts w:ascii="Arial" w:hAnsi="Arial" w:hint="cs"/>
          <w:noProof w:val="0"/>
          <w:rtl/>
        </w:rPr>
        <w:t xml:space="preserve"> בביתו </w:t>
      </w:r>
      <w:r w:rsidR="0046037F">
        <w:rPr>
          <w:rFonts w:ascii="Arial" w:hAnsi="Arial" w:hint="cs"/>
          <w:noProof w:val="0"/>
          <w:rtl/>
        </w:rPr>
        <w:t>לפי החלוקה שלהלן</w:t>
      </w:r>
      <w:r>
        <w:rPr>
          <w:rFonts w:ascii="Arial" w:hAnsi="Arial" w:hint="cs"/>
          <w:noProof w:val="0"/>
          <w:rtl/>
        </w:rPr>
        <w:t xml:space="preserve">: שבוע 1 </w:t>
      </w:r>
      <w:r>
        <w:rPr>
          <w:rFonts w:ascii="Arial" w:hAnsi="Arial"/>
          <w:noProof w:val="0"/>
          <w:rtl/>
        </w:rPr>
        <w:t>–</w:t>
      </w:r>
      <w:r>
        <w:rPr>
          <w:rFonts w:ascii="Arial" w:hAnsi="Arial" w:hint="cs"/>
          <w:noProof w:val="0"/>
          <w:rtl/>
        </w:rPr>
        <w:t xml:space="preserve"> יום ב' ויום ה' עד יום א' למסגרת. שבוע 2 </w:t>
      </w:r>
      <w:r>
        <w:rPr>
          <w:rFonts w:ascii="Arial" w:hAnsi="Arial"/>
          <w:noProof w:val="0"/>
          <w:rtl/>
        </w:rPr>
        <w:t>–</w:t>
      </w:r>
      <w:r>
        <w:rPr>
          <w:rFonts w:ascii="Arial" w:hAnsi="Arial" w:hint="cs"/>
          <w:noProof w:val="0"/>
          <w:rtl/>
        </w:rPr>
        <w:t xml:space="preserve"> יום ב' ויום ד' מהמסגרת למסגרת בנוסף לשוויון מלא בחגים וחופשות.</w:t>
      </w:r>
    </w:p>
    <w:p w:rsidR="004934FE" w:rsidRPr="004934FE" w:rsidRDefault="004934FE" w:rsidP="004934FE">
      <w:pPr>
        <w:pStyle w:val="ad"/>
        <w:rPr>
          <w:rFonts w:ascii="Arial" w:hAnsi="Arial"/>
          <w:noProof w:val="0"/>
          <w:rtl/>
        </w:rPr>
      </w:pPr>
    </w:p>
    <w:p w:rsidR="004934FE" w:rsidRDefault="0004492C" w:rsidP="00871147">
      <w:pPr>
        <w:pStyle w:val="ad"/>
        <w:numPr>
          <w:ilvl w:val="0"/>
          <w:numId w:val="1"/>
        </w:numPr>
        <w:spacing w:line="360" w:lineRule="auto"/>
        <w:jc w:val="both"/>
        <w:rPr>
          <w:rFonts w:ascii="Arial" w:hAnsi="Arial"/>
          <w:noProof w:val="0"/>
        </w:rPr>
      </w:pPr>
      <w:r>
        <w:rPr>
          <w:rFonts w:ascii="Arial" w:hAnsi="Arial" w:hint="cs"/>
          <w:noProof w:val="0"/>
          <w:rtl/>
        </w:rPr>
        <w:t xml:space="preserve">התובע </w:t>
      </w:r>
      <w:r w:rsidR="00871147">
        <w:rPr>
          <w:rFonts w:ascii="Arial" w:hAnsi="Arial" w:hint="cs"/>
          <w:noProof w:val="0"/>
          <w:rtl/>
        </w:rPr>
        <w:t xml:space="preserve">טוען כי חל </w:t>
      </w:r>
      <w:r>
        <w:rPr>
          <w:rFonts w:ascii="Arial" w:hAnsi="Arial" w:hint="cs"/>
          <w:noProof w:val="0"/>
          <w:rtl/>
        </w:rPr>
        <w:t>שינוי נסיבות מהותי</w:t>
      </w:r>
      <w:r w:rsidR="00147AFF">
        <w:rPr>
          <w:rFonts w:ascii="Arial" w:hAnsi="Arial" w:hint="cs"/>
          <w:noProof w:val="0"/>
          <w:rtl/>
        </w:rPr>
        <w:t xml:space="preserve">, אשר </w:t>
      </w:r>
      <w:r>
        <w:rPr>
          <w:rFonts w:ascii="Arial" w:hAnsi="Arial" w:hint="cs"/>
          <w:noProof w:val="0"/>
          <w:rtl/>
        </w:rPr>
        <w:t>מצדיק את שינוי הקביעה המקורית</w:t>
      </w:r>
      <w:r w:rsidR="00147AFF">
        <w:rPr>
          <w:rFonts w:ascii="Arial" w:hAnsi="Arial" w:hint="cs"/>
          <w:noProof w:val="0"/>
          <w:rtl/>
        </w:rPr>
        <w:t xml:space="preserve">.  לדבריו, </w:t>
      </w:r>
      <w:r w:rsidR="00DB7347">
        <w:rPr>
          <w:rFonts w:ascii="Arial" w:hAnsi="Arial" w:hint="cs"/>
          <w:noProof w:val="0"/>
          <w:rtl/>
        </w:rPr>
        <w:t>שינוי הנסיבות נגרם כתוצאה מגילה של הקטינה</w:t>
      </w:r>
      <w:r w:rsidR="00147AFF">
        <w:rPr>
          <w:rFonts w:ascii="Arial" w:hAnsi="Arial" w:hint="cs"/>
          <w:noProof w:val="0"/>
          <w:rtl/>
        </w:rPr>
        <w:t xml:space="preserve"> [שאינה בגיל </w:t>
      </w:r>
      <w:r w:rsidR="003A28FF">
        <w:rPr>
          <w:rFonts w:ascii="Arial" w:hAnsi="Arial" w:hint="cs"/>
          <w:noProof w:val="0"/>
          <w:rtl/>
        </w:rPr>
        <w:t>"</w:t>
      </w:r>
      <w:r w:rsidR="00147AFF">
        <w:rPr>
          <w:rFonts w:ascii="Arial" w:hAnsi="Arial" w:hint="cs"/>
          <w:noProof w:val="0"/>
          <w:rtl/>
        </w:rPr>
        <w:t>קטני קטנים</w:t>
      </w:r>
      <w:r w:rsidR="003A28FF">
        <w:rPr>
          <w:rFonts w:ascii="Arial" w:hAnsi="Arial" w:hint="cs"/>
          <w:noProof w:val="0"/>
          <w:rtl/>
        </w:rPr>
        <w:t>"</w:t>
      </w:r>
      <w:r w:rsidR="00147AFF">
        <w:rPr>
          <w:rFonts w:ascii="Arial" w:hAnsi="Arial" w:hint="cs"/>
          <w:noProof w:val="0"/>
          <w:rtl/>
        </w:rPr>
        <w:t xml:space="preserve">], </w:t>
      </w:r>
      <w:r w:rsidR="00DB7347">
        <w:rPr>
          <w:rFonts w:ascii="Arial" w:hAnsi="Arial" w:hint="cs"/>
          <w:noProof w:val="0"/>
          <w:rtl/>
        </w:rPr>
        <w:t>שינוי בחייה של ה</w:t>
      </w:r>
      <w:r w:rsidR="00147AFF">
        <w:rPr>
          <w:rFonts w:ascii="Arial" w:hAnsi="Arial" w:hint="cs"/>
          <w:noProof w:val="0"/>
          <w:rtl/>
        </w:rPr>
        <w:t xml:space="preserve">נתבעת </w:t>
      </w:r>
      <w:r w:rsidR="00DB7347">
        <w:rPr>
          <w:rFonts w:ascii="Arial" w:hAnsi="Arial" w:hint="cs"/>
          <w:noProof w:val="0"/>
          <w:rtl/>
        </w:rPr>
        <w:t>ש</w:t>
      </w:r>
      <w:r w:rsidR="00147AFF">
        <w:rPr>
          <w:rFonts w:ascii="Arial" w:hAnsi="Arial" w:hint="cs"/>
          <w:noProof w:val="0"/>
          <w:rtl/>
        </w:rPr>
        <w:t xml:space="preserve">נישאה שנית, </w:t>
      </w:r>
      <w:r w:rsidR="00DB7347">
        <w:rPr>
          <w:rFonts w:ascii="Arial" w:hAnsi="Arial" w:hint="cs"/>
          <w:noProof w:val="0"/>
          <w:rtl/>
        </w:rPr>
        <w:t>ו</w:t>
      </w:r>
      <w:r w:rsidR="00147AFF">
        <w:rPr>
          <w:rFonts w:ascii="Arial" w:hAnsi="Arial" w:hint="cs"/>
          <w:noProof w:val="0"/>
          <w:rtl/>
        </w:rPr>
        <w:t xml:space="preserve">מגדלת </w:t>
      </w:r>
      <w:r w:rsidR="00DB7347">
        <w:rPr>
          <w:rFonts w:ascii="Arial" w:hAnsi="Arial" w:hint="cs"/>
          <w:noProof w:val="0"/>
          <w:rtl/>
        </w:rPr>
        <w:t>4 ילדים</w:t>
      </w:r>
      <w:r w:rsidR="006E276F">
        <w:rPr>
          <w:rFonts w:ascii="Arial" w:hAnsi="Arial" w:hint="cs"/>
          <w:noProof w:val="0"/>
          <w:rtl/>
        </w:rPr>
        <w:t xml:space="preserve">. עוד טוען התובע כי חל </w:t>
      </w:r>
      <w:r w:rsidR="00DB7347">
        <w:rPr>
          <w:rFonts w:ascii="Arial" w:hAnsi="Arial" w:hint="cs"/>
          <w:noProof w:val="0"/>
          <w:rtl/>
        </w:rPr>
        <w:t xml:space="preserve">שינוי </w:t>
      </w:r>
      <w:r w:rsidR="003A28FF">
        <w:rPr>
          <w:rFonts w:ascii="Arial" w:hAnsi="Arial" w:hint="cs"/>
          <w:noProof w:val="0"/>
          <w:rtl/>
        </w:rPr>
        <w:t>ב</w:t>
      </w:r>
      <w:r w:rsidR="006E276F">
        <w:rPr>
          <w:rFonts w:ascii="Arial" w:hAnsi="Arial" w:hint="cs"/>
          <w:noProof w:val="0"/>
          <w:rtl/>
        </w:rPr>
        <w:t xml:space="preserve">מקום </w:t>
      </w:r>
      <w:r w:rsidR="003A28FF">
        <w:rPr>
          <w:rFonts w:ascii="Arial" w:hAnsi="Arial" w:hint="cs"/>
          <w:noProof w:val="0"/>
          <w:rtl/>
        </w:rPr>
        <w:t>ה</w:t>
      </w:r>
      <w:r w:rsidR="006E276F">
        <w:rPr>
          <w:rFonts w:ascii="Arial" w:hAnsi="Arial" w:hint="cs"/>
          <w:noProof w:val="0"/>
          <w:rtl/>
        </w:rPr>
        <w:t>עבודה ו</w:t>
      </w:r>
      <w:r w:rsidR="003A28FF">
        <w:rPr>
          <w:rFonts w:ascii="Arial" w:hAnsi="Arial" w:hint="cs"/>
          <w:noProof w:val="0"/>
          <w:rtl/>
        </w:rPr>
        <w:t>ה</w:t>
      </w:r>
      <w:r w:rsidR="006E276F">
        <w:rPr>
          <w:rFonts w:ascii="Arial" w:hAnsi="Arial" w:hint="cs"/>
          <w:noProof w:val="0"/>
          <w:rtl/>
        </w:rPr>
        <w:t xml:space="preserve">מגורים </w:t>
      </w:r>
      <w:r w:rsidR="00DB7347">
        <w:rPr>
          <w:rFonts w:ascii="Arial" w:hAnsi="Arial" w:hint="cs"/>
          <w:noProof w:val="0"/>
          <w:rtl/>
        </w:rPr>
        <w:t>של</w:t>
      </w:r>
      <w:r w:rsidR="006E276F">
        <w:rPr>
          <w:rFonts w:ascii="Arial" w:hAnsi="Arial" w:hint="cs"/>
          <w:noProof w:val="0"/>
          <w:rtl/>
        </w:rPr>
        <w:t xml:space="preserve">ו ושל </w:t>
      </w:r>
      <w:r w:rsidR="00DB7347">
        <w:rPr>
          <w:rFonts w:ascii="Arial" w:hAnsi="Arial" w:hint="cs"/>
          <w:noProof w:val="0"/>
          <w:rtl/>
        </w:rPr>
        <w:t>אשתו</w:t>
      </w:r>
      <w:r w:rsidR="003A28FF">
        <w:rPr>
          <w:rFonts w:ascii="Arial" w:hAnsi="Arial" w:hint="cs"/>
          <w:noProof w:val="0"/>
          <w:rtl/>
        </w:rPr>
        <w:t xml:space="preserve">, </w:t>
      </w:r>
      <w:r w:rsidR="00871147">
        <w:rPr>
          <w:rFonts w:ascii="Arial" w:hAnsi="Arial" w:hint="cs"/>
          <w:noProof w:val="0"/>
          <w:rtl/>
        </w:rPr>
        <w:t xml:space="preserve">עקב המעבר </w:t>
      </w:r>
      <w:r w:rsidR="008A1D98">
        <w:rPr>
          <w:rFonts w:ascii="Arial" w:hAnsi="Arial" w:hint="cs"/>
          <w:noProof w:val="0"/>
          <w:rtl/>
        </w:rPr>
        <w:t>לצפון הארץ</w:t>
      </w:r>
      <w:r w:rsidR="006E276F">
        <w:rPr>
          <w:rFonts w:ascii="Arial" w:hAnsi="Arial" w:hint="cs"/>
          <w:noProof w:val="0"/>
          <w:rtl/>
        </w:rPr>
        <w:t xml:space="preserve">.  לתובע נולד </w:t>
      </w:r>
      <w:r w:rsidR="00DB7347">
        <w:rPr>
          <w:rFonts w:ascii="Arial" w:hAnsi="Arial" w:hint="cs"/>
          <w:noProof w:val="0"/>
          <w:rtl/>
        </w:rPr>
        <w:t>ילד</w:t>
      </w:r>
      <w:r w:rsidR="006E276F">
        <w:rPr>
          <w:rFonts w:ascii="Arial" w:hAnsi="Arial" w:hint="cs"/>
          <w:noProof w:val="0"/>
          <w:rtl/>
        </w:rPr>
        <w:t xml:space="preserve"> נוסף והוא מקיים </w:t>
      </w:r>
      <w:r w:rsidR="00DB7347">
        <w:rPr>
          <w:rFonts w:ascii="Arial" w:hAnsi="Arial" w:hint="cs"/>
          <w:noProof w:val="0"/>
          <w:rtl/>
        </w:rPr>
        <w:t>משמורת משותפת</w:t>
      </w:r>
      <w:r w:rsidR="006E276F">
        <w:rPr>
          <w:rFonts w:ascii="Arial" w:hAnsi="Arial" w:hint="cs"/>
          <w:noProof w:val="0"/>
          <w:rtl/>
        </w:rPr>
        <w:t xml:space="preserve">, כל זאת כאשר הכנסתה של הנתבעת </w:t>
      </w:r>
      <w:r w:rsidR="00DB7347">
        <w:rPr>
          <w:rFonts w:ascii="Arial" w:hAnsi="Arial" w:hint="cs"/>
          <w:noProof w:val="0"/>
          <w:rtl/>
        </w:rPr>
        <w:t>גבוה</w:t>
      </w:r>
      <w:r w:rsidR="006E276F">
        <w:rPr>
          <w:rFonts w:ascii="Arial" w:hAnsi="Arial" w:hint="cs"/>
          <w:noProof w:val="0"/>
          <w:rtl/>
        </w:rPr>
        <w:t>ה</w:t>
      </w:r>
      <w:r w:rsidR="00DB7347">
        <w:rPr>
          <w:rFonts w:ascii="Arial" w:hAnsi="Arial" w:hint="cs"/>
          <w:noProof w:val="0"/>
          <w:rtl/>
        </w:rPr>
        <w:t xml:space="preserve"> מאוד.</w:t>
      </w:r>
      <w:r w:rsidR="0065735F">
        <w:rPr>
          <w:rFonts w:ascii="Arial" w:hAnsi="Arial" w:hint="cs"/>
          <w:noProof w:val="0"/>
          <w:rtl/>
        </w:rPr>
        <w:t xml:space="preserve"> </w:t>
      </w:r>
      <w:r w:rsidR="006E276F">
        <w:rPr>
          <w:rFonts w:ascii="Arial" w:hAnsi="Arial" w:hint="cs"/>
          <w:noProof w:val="0"/>
          <w:rtl/>
        </w:rPr>
        <w:t xml:space="preserve"> </w:t>
      </w:r>
      <w:r w:rsidR="0065735F">
        <w:rPr>
          <w:rFonts w:ascii="Arial" w:hAnsi="Arial" w:hint="cs"/>
          <w:noProof w:val="0"/>
          <w:rtl/>
        </w:rPr>
        <w:t>התובע טוען כי בפסק הדין שניתן ב-18.10.16 בית המשפט ה</w:t>
      </w:r>
      <w:r w:rsidR="006E276F">
        <w:rPr>
          <w:rFonts w:ascii="Arial" w:hAnsi="Arial" w:hint="cs"/>
          <w:noProof w:val="0"/>
          <w:rtl/>
        </w:rPr>
        <w:t xml:space="preserve">ותיר </w:t>
      </w:r>
      <w:r w:rsidR="0065735F">
        <w:rPr>
          <w:rFonts w:ascii="Arial" w:hAnsi="Arial" w:hint="cs"/>
          <w:noProof w:val="0"/>
          <w:rtl/>
        </w:rPr>
        <w:t>פתח לשינוי נסיבות.</w:t>
      </w:r>
    </w:p>
    <w:p w:rsidR="004934FE" w:rsidRPr="004934FE" w:rsidRDefault="004934FE" w:rsidP="004934FE">
      <w:pPr>
        <w:pStyle w:val="ad"/>
        <w:rPr>
          <w:rFonts w:ascii="Arial" w:hAnsi="Arial"/>
          <w:noProof w:val="0"/>
          <w:rtl/>
        </w:rPr>
      </w:pPr>
    </w:p>
    <w:p w:rsidR="004934FE" w:rsidRDefault="00774425" w:rsidP="003A28FF">
      <w:pPr>
        <w:pStyle w:val="ad"/>
        <w:numPr>
          <w:ilvl w:val="0"/>
          <w:numId w:val="1"/>
        </w:numPr>
        <w:spacing w:line="360" w:lineRule="auto"/>
        <w:jc w:val="both"/>
        <w:rPr>
          <w:rFonts w:ascii="Arial" w:hAnsi="Arial"/>
          <w:noProof w:val="0"/>
        </w:rPr>
      </w:pPr>
      <w:r>
        <w:rPr>
          <w:rFonts w:ascii="Arial" w:hAnsi="Arial" w:hint="cs"/>
          <w:noProof w:val="0"/>
          <w:rtl/>
        </w:rPr>
        <w:t xml:space="preserve">התובע טוען לפערי השתכרות </w:t>
      </w:r>
      <w:r w:rsidR="006E276F">
        <w:rPr>
          <w:rFonts w:ascii="Arial" w:hAnsi="Arial" w:hint="cs"/>
          <w:noProof w:val="0"/>
          <w:rtl/>
        </w:rPr>
        <w:t xml:space="preserve">משמעותיים בינו לבין הנתבעת. לדבריו, </w:t>
      </w:r>
      <w:r>
        <w:rPr>
          <w:rFonts w:ascii="Arial" w:hAnsi="Arial" w:hint="cs"/>
          <w:noProof w:val="0"/>
          <w:rtl/>
        </w:rPr>
        <w:t>בפועל</w:t>
      </w:r>
      <w:r w:rsidR="006E276F">
        <w:rPr>
          <w:rFonts w:ascii="Arial" w:hAnsi="Arial" w:hint="cs"/>
          <w:noProof w:val="0"/>
          <w:rtl/>
        </w:rPr>
        <w:t>,</w:t>
      </w:r>
      <w:r>
        <w:rPr>
          <w:rFonts w:ascii="Arial" w:hAnsi="Arial" w:hint="cs"/>
          <w:noProof w:val="0"/>
          <w:rtl/>
        </w:rPr>
        <w:t xml:space="preserve"> שכרה של הנתבעת ג</w:t>
      </w:r>
      <w:r w:rsidR="006E276F">
        <w:rPr>
          <w:rFonts w:ascii="Arial" w:hAnsi="Arial" w:hint="cs"/>
          <w:noProof w:val="0"/>
          <w:rtl/>
        </w:rPr>
        <w:t xml:space="preserve">בוה </w:t>
      </w:r>
      <w:r>
        <w:rPr>
          <w:rFonts w:ascii="Arial" w:hAnsi="Arial" w:hint="cs"/>
          <w:noProof w:val="0"/>
          <w:rtl/>
        </w:rPr>
        <w:t>ב</w:t>
      </w:r>
      <w:r w:rsidR="006E276F">
        <w:rPr>
          <w:rFonts w:ascii="Arial" w:hAnsi="Arial" w:hint="cs"/>
          <w:noProof w:val="0"/>
          <w:rtl/>
        </w:rPr>
        <w:t>שיעור של 17% משכרו</w:t>
      </w:r>
      <w:r>
        <w:rPr>
          <w:rFonts w:ascii="Arial" w:hAnsi="Arial" w:hint="cs"/>
          <w:noProof w:val="0"/>
          <w:rtl/>
        </w:rPr>
        <w:t xml:space="preserve">. </w:t>
      </w:r>
      <w:r w:rsidR="006E276F">
        <w:rPr>
          <w:rFonts w:ascii="Arial" w:hAnsi="Arial" w:hint="cs"/>
          <w:noProof w:val="0"/>
          <w:rtl/>
        </w:rPr>
        <w:t xml:space="preserve">  </w:t>
      </w:r>
      <w:r>
        <w:rPr>
          <w:rFonts w:ascii="Arial" w:hAnsi="Arial" w:hint="cs"/>
          <w:noProof w:val="0"/>
          <w:rtl/>
        </w:rPr>
        <w:t xml:space="preserve">התובע טוען </w:t>
      </w:r>
      <w:r w:rsidR="006E276F">
        <w:rPr>
          <w:rFonts w:ascii="Arial" w:hAnsi="Arial" w:hint="cs"/>
          <w:noProof w:val="0"/>
          <w:rtl/>
        </w:rPr>
        <w:t xml:space="preserve">כי </w:t>
      </w:r>
      <w:r>
        <w:rPr>
          <w:rFonts w:ascii="Arial" w:hAnsi="Arial" w:hint="cs"/>
          <w:noProof w:val="0"/>
          <w:rtl/>
        </w:rPr>
        <w:t>ה</w:t>
      </w:r>
      <w:r w:rsidR="006E276F">
        <w:rPr>
          <w:rFonts w:ascii="Arial" w:hAnsi="Arial" w:hint="cs"/>
          <w:noProof w:val="0"/>
          <w:rtl/>
        </w:rPr>
        <w:t xml:space="preserve">כנסתם המשותפת </w:t>
      </w:r>
      <w:r>
        <w:rPr>
          <w:rFonts w:ascii="Arial" w:hAnsi="Arial" w:hint="cs"/>
          <w:noProof w:val="0"/>
          <w:rtl/>
        </w:rPr>
        <w:t xml:space="preserve">של הנתבעת ובעלה </w:t>
      </w:r>
      <w:r w:rsidR="006E276F">
        <w:rPr>
          <w:rFonts w:ascii="Arial" w:hAnsi="Arial" w:hint="cs"/>
          <w:noProof w:val="0"/>
          <w:rtl/>
        </w:rPr>
        <w:t xml:space="preserve">הנה </w:t>
      </w:r>
      <w:r w:rsidR="0065735F">
        <w:rPr>
          <w:rFonts w:ascii="Arial" w:hAnsi="Arial" w:hint="cs"/>
          <w:noProof w:val="0"/>
          <w:rtl/>
        </w:rPr>
        <w:t>סך של 43,646.57 ₪ נטו לחודש</w:t>
      </w:r>
      <w:r w:rsidR="006E276F">
        <w:rPr>
          <w:rFonts w:ascii="Arial" w:hAnsi="Arial" w:hint="cs"/>
          <w:noProof w:val="0"/>
          <w:rtl/>
        </w:rPr>
        <w:t xml:space="preserve">.   </w:t>
      </w:r>
      <w:r w:rsidR="0065735F">
        <w:rPr>
          <w:rFonts w:ascii="Arial" w:hAnsi="Arial" w:hint="cs"/>
          <w:noProof w:val="0"/>
          <w:rtl/>
        </w:rPr>
        <w:t xml:space="preserve">מנגד התובע ואשתו משתכרים בסך </w:t>
      </w:r>
      <w:r w:rsidR="006E276F">
        <w:rPr>
          <w:rFonts w:ascii="Arial" w:hAnsi="Arial" w:hint="cs"/>
          <w:noProof w:val="0"/>
          <w:rtl/>
        </w:rPr>
        <w:t xml:space="preserve">כולל </w:t>
      </w:r>
      <w:r w:rsidR="0065735F">
        <w:rPr>
          <w:rFonts w:ascii="Arial" w:hAnsi="Arial" w:hint="cs"/>
          <w:noProof w:val="0"/>
          <w:rtl/>
        </w:rPr>
        <w:t xml:space="preserve">של </w:t>
      </w:r>
      <w:r w:rsidR="00FF5EC0">
        <w:rPr>
          <w:rFonts w:ascii="Arial" w:hAnsi="Arial" w:hint="cs"/>
          <w:noProof w:val="0"/>
          <w:rtl/>
        </w:rPr>
        <w:t>23,885.95</w:t>
      </w:r>
      <w:r w:rsidR="0065735F">
        <w:rPr>
          <w:rFonts w:ascii="Arial" w:hAnsi="Arial" w:hint="cs"/>
          <w:noProof w:val="0"/>
          <w:rtl/>
        </w:rPr>
        <w:t xml:space="preserve"> ₪ נטו לחודש</w:t>
      </w:r>
      <w:r w:rsidR="006E276F">
        <w:rPr>
          <w:rFonts w:ascii="Arial" w:hAnsi="Arial" w:hint="cs"/>
          <w:noProof w:val="0"/>
          <w:rtl/>
        </w:rPr>
        <w:t xml:space="preserve"> בלבד</w:t>
      </w:r>
      <w:r w:rsidR="0065735F">
        <w:rPr>
          <w:rFonts w:ascii="Arial" w:hAnsi="Arial" w:hint="cs"/>
          <w:noProof w:val="0"/>
          <w:rtl/>
        </w:rPr>
        <w:t xml:space="preserve">. </w:t>
      </w:r>
      <w:r w:rsidR="006E276F">
        <w:rPr>
          <w:rFonts w:ascii="Arial" w:hAnsi="Arial" w:hint="cs"/>
          <w:noProof w:val="0"/>
          <w:rtl/>
        </w:rPr>
        <w:t xml:space="preserve">    </w:t>
      </w:r>
      <w:r w:rsidR="0065735F">
        <w:rPr>
          <w:rFonts w:ascii="Arial" w:hAnsi="Arial" w:hint="cs"/>
          <w:noProof w:val="0"/>
          <w:rtl/>
        </w:rPr>
        <w:t>בפועל "העני" נהיה עני יותר ו"העשיר" נהיה עשיר יותר.</w:t>
      </w:r>
      <w:r w:rsidR="00FF5EC0">
        <w:rPr>
          <w:rFonts w:ascii="Arial" w:hAnsi="Arial" w:hint="cs"/>
          <w:noProof w:val="0"/>
          <w:rtl/>
        </w:rPr>
        <w:t xml:space="preserve"> התובע רכש דירת חמישה חדרים במחיר למשתכן בטירת הכרמל, בסך כולל של 1,200,000 ₪ ו</w:t>
      </w:r>
      <w:r w:rsidR="006E276F">
        <w:rPr>
          <w:rFonts w:ascii="Arial" w:hAnsi="Arial" w:hint="cs"/>
          <w:noProof w:val="0"/>
          <w:rtl/>
        </w:rPr>
        <w:t xml:space="preserve">נושא בהחזר משכנתא </w:t>
      </w:r>
      <w:r w:rsidR="00871147">
        <w:rPr>
          <w:rFonts w:ascii="Arial" w:hAnsi="Arial" w:hint="cs"/>
          <w:noProof w:val="0"/>
          <w:rtl/>
        </w:rPr>
        <w:t xml:space="preserve">בתשלום </w:t>
      </w:r>
      <w:r w:rsidR="00FF5EC0">
        <w:rPr>
          <w:rFonts w:ascii="Arial" w:hAnsi="Arial" w:hint="cs"/>
          <w:noProof w:val="0"/>
          <w:rtl/>
        </w:rPr>
        <w:t xml:space="preserve">חודשי </w:t>
      </w:r>
      <w:r w:rsidR="00871147">
        <w:rPr>
          <w:rFonts w:ascii="Arial" w:hAnsi="Arial" w:hint="cs"/>
          <w:noProof w:val="0"/>
          <w:rtl/>
        </w:rPr>
        <w:t xml:space="preserve">בסך </w:t>
      </w:r>
      <w:r w:rsidR="00FF5EC0">
        <w:rPr>
          <w:rFonts w:ascii="Arial" w:hAnsi="Arial" w:hint="cs"/>
          <w:noProof w:val="0"/>
          <w:rtl/>
        </w:rPr>
        <w:t>של 6,400 ₪ לחודש.</w:t>
      </w:r>
    </w:p>
    <w:p w:rsidR="004934FE" w:rsidRPr="006E276F" w:rsidRDefault="004934FE" w:rsidP="004934FE">
      <w:pPr>
        <w:pStyle w:val="ad"/>
        <w:rPr>
          <w:rFonts w:ascii="Arial" w:hAnsi="Arial"/>
          <w:noProof w:val="0"/>
          <w:rtl/>
        </w:rPr>
      </w:pPr>
    </w:p>
    <w:p w:rsidR="004934FE" w:rsidRDefault="006E276F" w:rsidP="003A28FF">
      <w:pPr>
        <w:pStyle w:val="ad"/>
        <w:numPr>
          <w:ilvl w:val="0"/>
          <w:numId w:val="1"/>
        </w:numPr>
        <w:spacing w:line="360" w:lineRule="auto"/>
        <w:jc w:val="both"/>
        <w:rPr>
          <w:rFonts w:ascii="Arial" w:hAnsi="Arial"/>
          <w:noProof w:val="0"/>
        </w:rPr>
      </w:pPr>
      <w:r>
        <w:rPr>
          <w:rFonts w:ascii="Arial" w:hAnsi="Arial" w:hint="cs"/>
          <w:noProof w:val="0"/>
          <w:rtl/>
        </w:rPr>
        <w:t>ה</w:t>
      </w:r>
      <w:r w:rsidR="00A34E3E">
        <w:rPr>
          <w:rFonts w:ascii="Arial" w:hAnsi="Arial" w:hint="cs"/>
          <w:noProof w:val="0"/>
          <w:rtl/>
        </w:rPr>
        <w:t xml:space="preserve">נתבעת </w:t>
      </w:r>
      <w:r>
        <w:rPr>
          <w:rFonts w:ascii="Arial" w:hAnsi="Arial" w:hint="cs"/>
          <w:noProof w:val="0"/>
          <w:rtl/>
        </w:rPr>
        <w:t>לא גילתה את כל הנתונים הדרושים</w:t>
      </w:r>
      <w:r w:rsidR="003A28FF">
        <w:rPr>
          <w:rFonts w:ascii="Arial" w:hAnsi="Arial" w:hint="cs"/>
          <w:noProof w:val="0"/>
          <w:rtl/>
        </w:rPr>
        <w:t xml:space="preserve">.  </w:t>
      </w:r>
      <w:r w:rsidR="003D28BB">
        <w:rPr>
          <w:rFonts w:ascii="Arial" w:hAnsi="Arial" w:hint="cs"/>
          <w:noProof w:val="0"/>
          <w:rtl/>
        </w:rPr>
        <w:t>ב</w:t>
      </w:r>
      <w:r w:rsidR="00A34E3E">
        <w:rPr>
          <w:rFonts w:ascii="Arial" w:hAnsi="Arial" w:hint="cs"/>
          <w:noProof w:val="0"/>
          <w:rtl/>
        </w:rPr>
        <w:t>טופס הרצ</w:t>
      </w:r>
      <w:r w:rsidR="003D28BB">
        <w:rPr>
          <w:rFonts w:ascii="Arial" w:hAnsi="Arial" w:hint="cs"/>
          <w:noProof w:val="0"/>
          <w:rtl/>
        </w:rPr>
        <w:t>א</w:t>
      </w:r>
      <w:r w:rsidR="00A34E3E">
        <w:rPr>
          <w:rFonts w:ascii="Arial" w:hAnsi="Arial" w:hint="cs"/>
          <w:noProof w:val="0"/>
          <w:rtl/>
        </w:rPr>
        <w:t>ת הפרטים</w:t>
      </w:r>
      <w:r w:rsidR="003D28BB">
        <w:rPr>
          <w:rFonts w:ascii="Arial" w:hAnsi="Arial" w:hint="cs"/>
          <w:noProof w:val="0"/>
          <w:rtl/>
        </w:rPr>
        <w:t xml:space="preserve"> </w:t>
      </w:r>
      <w:r w:rsidR="00A34E3E">
        <w:rPr>
          <w:rFonts w:ascii="Arial" w:hAnsi="Arial" w:hint="cs"/>
          <w:noProof w:val="0"/>
          <w:rtl/>
        </w:rPr>
        <w:t>הסתיר</w:t>
      </w:r>
      <w:r w:rsidR="003D28BB">
        <w:rPr>
          <w:rFonts w:ascii="Arial" w:hAnsi="Arial" w:hint="cs"/>
          <w:noProof w:val="0"/>
          <w:rtl/>
        </w:rPr>
        <w:t>ה</w:t>
      </w:r>
      <w:r w:rsidR="00A34E3E">
        <w:rPr>
          <w:rFonts w:ascii="Arial" w:hAnsi="Arial" w:hint="cs"/>
          <w:noProof w:val="0"/>
          <w:rtl/>
        </w:rPr>
        <w:t xml:space="preserve"> כי ברשותה שני כלי רכב חדישים. </w:t>
      </w:r>
      <w:r w:rsidR="003D28BB">
        <w:rPr>
          <w:rFonts w:ascii="Arial" w:hAnsi="Arial" w:hint="cs"/>
          <w:noProof w:val="0"/>
          <w:rtl/>
        </w:rPr>
        <w:t xml:space="preserve"> </w:t>
      </w:r>
      <w:r w:rsidR="00A34E3E">
        <w:rPr>
          <w:rFonts w:ascii="Arial" w:hAnsi="Arial" w:hint="cs"/>
          <w:noProof w:val="0"/>
          <w:rtl/>
        </w:rPr>
        <w:t xml:space="preserve">הנתבעת חשפה את הסכם רכישת הדירה, שרכשה בשנת 2022 בסך כולל של 2,600,000 ₪, כאשר העמידה הון עצמי בסך של 800,000 ₪. התובע סבור כי הנתבעת </w:t>
      </w:r>
      <w:r w:rsidR="003D28BB">
        <w:rPr>
          <w:rFonts w:ascii="Arial" w:hAnsi="Arial" w:hint="cs"/>
          <w:noProof w:val="0"/>
          <w:rtl/>
        </w:rPr>
        <w:t xml:space="preserve">לא גילתה </w:t>
      </w:r>
      <w:r w:rsidR="00A34E3E">
        <w:rPr>
          <w:rFonts w:ascii="Arial" w:hAnsi="Arial" w:hint="cs"/>
          <w:noProof w:val="0"/>
          <w:rtl/>
        </w:rPr>
        <w:t>את חסכונותיה</w:t>
      </w:r>
      <w:r w:rsidR="003D28BB">
        <w:rPr>
          <w:rFonts w:ascii="Arial" w:hAnsi="Arial" w:hint="cs"/>
          <w:noProof w:val="0"/>
          <w:rtl/>
        </w:rPr>
        <w:t xml:space="preserve">, אותם </w:t>
      </w:r>
      <w:r w:rsidR="00A34E3E">
        <w:rPr>
          <w:rFonts w:ascii="Arial" w:hAnsi="Arial" w:hint="cs"/>
          <w:noProof w:val="0"/>
          <w:rtl/>
        </w:rPr>
        <w:t>צברה מהלך השנים</w:t>
      </w:r>
      <w:r w:rsidR="003D28BB">
        <w:rPr>
          <w:rFonts w:ascii="Arial" w:hAnsi="Arial" w:hint="cs"/>
          <w:noProof w:val="0"/>
          <w:rtl/>
        </w:rPr>
        <w:t>, בין היתר כתוצאה מ</w:t>
      </w:r>
      <w:r w:rsidR="00A34E3E">
        <w:rPr>
          <w:rFonts w:ascii="Arial" w:hAnsi="Arial" w:hint="cs"/>
          <w:noProof w:val="0"/>
          <w:rtl/>
        </w:rPr>
        <w:t>ההליכים המשפטיים</w:t>
      </w:r>
      <w:r w:rsidR="003D28BB">
        <w:rPr>
          <w:rFonts w:ascii="Arial" w:hAnsi="Arial" w:hint="cs"/>
          <w:noProof w:val="0"/>
          <w:rtl/>
        </w:rPr>
        <w:t xml:space="preserve"> שהתקיימו בין הצדדים.</w:t>
      </w:r>
    </w:p>
    <w:p w:rsidR="004934FE" w:rsidRPr="004934FE" w:rsidRDefault="004934FE" w:rsidP="004934FE">
      <w:pPr>
        <w:pStyle w:val="ad"/>
        <w:rPr>
          <w:rFonts w:ascii="Arial" w:hAnsi="Arial"/>
          <w:noProof w:val="0"/>
          <w:rtl/>
        </w:rPr>
      </w:pPr>
    </w:p>
    <w:p w:rsidR="004934FE" w:rsidRDefault="00FF5EC0" w:rsidP="00F854AC">
      <w:pPr>
        <w:pStyle w:val="ad"/>
        <w:numPr>
          <w:ilvl w:val="0"/>
          <w:numId w:val="1"/>
        </w:numPr>
        <w:spacing w:line="360" w:lineRule="auto"/>
        <w:jc w:val="both"/>
        <w:rPr>
          <w:rFonts w:ascii="Arial" w:hAnsi="Arial"/>
          <w:noProof w:val="0"/>
        </w:rPr>
      </w:pPr>
      <w:r>
        <w:rPr>
          <w:rFonts w:ascii="Arial" w:hAnsi="Arial" w:hint="cs"/>
          <w:noProof w:val="0"/>
          <w:rtl/>
        </w:rPr>
        <w:lastRenderedPageBreak/>
        <w:t>הוצאות הנתבעת</w:t>
      </w:r>
      <w:r w:rsidR="00D86473">
        <w:rPr>
          <w:rFonts w:ascii="Arial" w:hAnsi="Arial" w:hint="cs"/>
          <w:noProof w:val="0"/>
          <w:rtl/>
        </w:rPr>
        <w:t xml:space="preserve"> </w:t>
      </w:r>
      <w:r w:rsidR="003D28BB">
        <w:rPr>
          <w:rFonts w:ascii="Arial" w:hAnsi="Arial" w:hint="cs"/>
          <w:noProof w:val="0"/>
          <w:rtl/>
        </w:rPr>
        <w:t xml:space="preserve">עבור </w:t>
      </w:r>
      <w:r w:rsidR="00F854AC">
        <w:rPr>
          <w:rFonts w:ascii="Arial" w:hAnsi="Arial" w:hint="cs"/>
          <w:noProof w:val="0"/>
          <w:rtl/>
        </w:rPr>
        <w:t>ה</w:t>
      </w:r>
      <w:r w:rsidR="003D28BB">
        <w:rPr>
          <w:rFonts w:ascii="Arial" w:hAnsi="Arial" w:hint="cs"/>
          <w:noProof w:val="0"/>
          <w:rtl/>
        </w:rPr>
        <w:t xml:space="preserve">טיפול בקטינה, </w:t>
      </w:r>
      <w:r>
        <w:rPr>
          <w:rFonts w:ascii="Arial" w:hAnsi="Arial" w:hint="cs"/>
          <w:noProof w:val="0"/>
          <w:rtl/>
        </w:rPr>
        <w:t>זהות להוצאות התובע</w:t>
      </w:r>
      <w:r w:rsidR="003D28BB">
        <w:rPr>
          <w:rFonts w:ascii="Arial" w:hAnsi="Arial" w:hint="cs"/>
          <w:noProof w:val="0"/>
          <w:rtl/>
        </w:rPr>
        <w:t xml:space="preserve">, </w:t>
      </w:r>
      <w:r>
        <w:rPr>
          <w:rFonts w:ascii="Arial" w:hAnsi="Arial" w:hint="cs"/>
          <w:noProof w:val="0"/>
          <w:rtl/>
        </w:rPr>
        <w:t xml:space="preserve"> </w:t>
      </w:r>
      <w:r w:rsidR="003D28BB">
        <w:rPr>
          <w:rFonts w:ascii="Arial" w:hAnsi="Arial" w:hint="cs"/>
          <w:noProof w:val="0"/>
          <w:rtl/>
        </w:rPr>
        <w:t xml:space="preserve">זאת </w:t>
      </w:r>
      <w:r w:rsidR="00FC253F">
        <w:rPr>
          <w:rFonts w:ascii="Arial" w:hAnsi="Arial" w:hint="cs"/>
          <w:noProof w:val="0"/>
          <w:rtl/>
        </w:rPr>
        <w:t>עקב הסדרי שהות מורחבים ש</w:t>
      </w:r>
      <w:r w:rsidR="003D28BB">
        <w:rPr>
          <w:rFonts w:ascii="Arial" w:hAnsi="Arial" w:hint="cs"/>
          <w:noProof w:val="0"/>
          <w:rtl/>
        </w:rPr>
        <w:t>נהוגים</w:t>
      </w:r>
      <w:r w:rsidR="00FC253F">
        <w:rPr>
          <w:rFonts w:ascii="Arial" w:hAnsi="Arial" w:hint="cs"/>
          <w:noProof w:val="0"/>
          <w:rtl/>
        </w:rPr>
        <w:t xml:space="preserve"> בפועל</w:t>
      </w:r>
      <w:r w:rsidR="003D28BB">
        <w:rPr>
          <w:rFonts w:ascii="Arial" w:hAnsi="Arial" w:hint="cs"/>
          <w:noProof w:val="0"/>
          <w:rtl/>
        </w:rPr>
        <w:t xml:space="preserve">.  </w:t>
      </w:r>
      <w:r w:rsidR="00FC253F">
        <w:rPr>
          <w:rFonts w:ascii="Arial" w:hAnsi="Arial" w:hint="cs"/>
          <w:noProof w:val="0"/>
          <w:rtl/>
        </w:rPr>
        <w:t xml:space="preserve">הוצאות הנתבעת על הקטינה </w:t>
      </w:r>
      <w:r w:rsidR="003D28BB">
        <w:rPr>
          <w:rFonts w:ascii="Arial" w:hAnsi="Arial" w:hint="cs"/>
          <w:noProof w:val="0"/>
          <w:rtl/>
        </w:rPr>
        <w:t xml:space="preserve">נמוכות משמעותית </w:t>
      </w:r>
      <w:r w:rsidR="00FC253F">
        <w:rPr>
          <w:rFonts w:ascii="Arial" w:hAnsi="Arial" w:hint="cs"/>
          <w:noProof w:val="0"/>
          <w:rtl/>
        </w:rPr>
        <w:t>אם מ</w:t>
      </w:r>
      <w:r w:rsidR="003D28BB">
        <w:rPr>
          <w:rFonts w:ascii="Arial" w:hAnsi="Arial" w:hint="cs"/>
          <w:noProof w:val="0"/>
          <w:rtl/>
        </w:rPr>
        <w:t xml:space="preserve">ביאים בחשבון את </w:t>
      </w:r>
      <w:r w:rsidR="00FC253F">
        <w:rPr>
          <w:rFonts w:ascii="Arial" w:hAnsi="Arial" w:hint="cs"/>
          <w:noProof w:val="0"/>
          <w:rtl/>
        </w:rPr>
        <w:t>שלוש</w:t>
      </w:r>
      <w:r w:rsidR="003D28BB">
        <w:rPr>
          <w:rFonts w:ascii="Arial" w:hAnsi="Arial" w:hint="cs"/>
          <w:noProof w:val="0"/>
          <w:rtl/>
        </w:rPr>
        <w:t>ת</w:t>
      </w:r>
      <w:r w:rsidR="00FC253F">
        <w:rPr>
          <w:rFonts w:ascii="Arial" w:hAnsi="Arial" w:hint="cs"/>
          <w:noProof w:val="0"/>
          <w:rtl/>
        </w:rPr>
        <w:t xml:space="preserve"> ילדי</w:t>
      </w:r>
      <w:r w:rsidR="003D28BB">
        <w:rPr>
          <w:rFonts w:ascii="Arial" w:hAnsi="Arial" w:hint="cs"/>
          <w:noProof w:val="0"/>
          <w:rtl/>
        </w:rPr>
        <w:t>ה</w:t>
      </w:r>
      <w:r w:rsidR="00FC253F">
        <w:rPr>
          <w:rFonts w:ascii="Arial" w:hAnsi="Arial" w:hint="cs"/>
          <w:noProof w:val="0"/>
          <w:rtl/>
        </w:rPr>
        <w:t xml:space="preserve"> </w:t>
      </w:r>
      <w:r w:rsidR="003D28BB">
        <w:rPr>
          <w:rFonts w:ascii="Arial" w:hAnsi="Arial" w:hint="cs"/>
          <w:noProof w:val="0"/>
          <w:rtl/>
        </w:rPr>
        <w:t>ה</w:t>
      </w:r>
      <w:r w:rsidR="00FC253F">
        <w:rPr>
          <w:rFonts w:ascii="Arial" w:hAnsi="Arial" w:hint="cs"/>
          <w:noProof w:val="0"/>
          <w:rtl/>
        </w:rPr>
        <w:t xml:space="preserve">נוספים </w:t>
      </w:r>
      <w:r w:rsidR="003D28BB">
        <w:rPr>
          <w:rFonts w:ascii="Arial" w:hAnsi="Arial" w:hint="cs"/>
          <w:noProof w:val="0"/>
          <w:rtl/>
        </w:rPr>
        <w:t xml:space="preserve">אשר גרים בביתה, זאת בהתאם לכלל </w:t>
      </w:r>
      <w:r w:rsidR="00FC253F">
        <w:rPr>
          <w:rFonts w:ascii="Arial" w:hAnsi="Arial"/>
          <w:noProof w:val="0"/>
          <w:rtl/>
        </w:rPr>
        <w:t>–</w:t>
      </w:r>
      <w:r w:rsidR="00FC253F">
        <w:rPr>
          <w:rFonts w:ascii="Arial" w:hAnsi="Arial" w:hint="cs"/>
          <w:noProof w:val="0"/>
          <w:rtl/>
        </w:rPr>
        <w:t xml:space="preserve"> "נר לאחד </w:t>
      </w:r>
      <w:r w:rsidR="00FC253F">
        <w:rPr>
          <w:rFonts w:ascii="Arial" w:hAnsi="Arial"/>
          <w:noProof w:val="0"/>
          <w:rtl/>
        </w:rPr>
        <w:t>–</w:t>
      </w:r>
      <w:r w:rsidR="00FC253F">
        <w:rPr>
          <w:rFonts w:ascii="Arial" w:hAnsi="Arial" w:hint="cs"/>
          <w:noProof w:val="0"/>
          <w:rtl/>
        </w:rPr>
        <w:t xml:space="preserve"> נר למא</w:t>
      </w:r>
      <w:r w:rsidR="004977A8">
        <w:rPr>
          <w:rFonts w:ascii="Arial" w:hAnsi="Arial" w:hint="cs"/>
          <w:noProof w:val="0"/>
          <w:rtl/>
        </w:rPr>
        <w:t>ה". בכתב ההגנה, הנתבעת אומדת את הוצאות הקטינה בסך של 1,423 ₪</w:t>
      </w:r>
      <w:r w:rsidR="003D28BB">
        <w:rPr>
          <w:rFonts w:ascii="Arial" w:hAnsi="Arial" w:hint="cs"/>
          <w:noProof w:val="0"/>
          <w:rtl/>
        </w:rPr>
        <w:t xml:space="preserve">. </w:t>
      </w:r>
      <w:r w:rsidR="004977A8">
        <w:rPr>
          <w:rFonts w:ascii="Arial" w:hAnsi="Arial" w:hint="cs"/>
          <w:noProof w:val="0"/>
          <w:rtl/>
        </w:rPr>
        <w:t xml:space="preserve">התובע </w:t>
      </w:r>
      <w:r w:rsidR="003D28BB">
        <w:rPr>
          <w:rFonts w:ascii="Arial" w:hAnsi="Arial" w:hint="cs"/>
          <w:noProof w:val="0"/>
          <w:rtl/>
        </w:rPr>
        <w:t xml:space="preserve">טוען כי </w:t>
      </w:r>
      <w:r w:rsidR="004977A8">
        <w:rPr>
          <w:rFonts w:ascii="Arial" w:hAnsi="Arial" w:hint="cs"/>
          <w:noProof w:val="0"/>
          <w:rtl/>
        </w:rPr>
        <w:t xml:space="preserve">בפועל הוצאות אלו </w:t>
      </w:r>
      <w:r w:rsidR="003D28BB">
        <w:rPr>
          <w:rFonts w:ascii="Arial" w:hAnsi="Arial" w:hint="cs"/>
          <w:noProof w:val="0"/>
          <w:rtl/>
        </w:rPr>
        <w:t xml:space="preserve">נמוכות </w:t>
      </w:r>
      <w:r w:rsidR="004977A8">
        <w:rPr>
          <w:rFonts w:ascii="Arial" w:hAnsi="Arial" w:hint="cs"/>
          <w:noProof w:val="0"/>
          <w:rtl/>
        </w:rPr>
        <w:t>בשליש מ</w:t>
      </w:r>
      <w:r w:rsidR="003D28BB">
        <w:rPr>
          <w:rFonts w:ascii="Arial" w:hAnsi="Arial" w:hint="cs"/>
          <w:noProof w:val="0"/>
          <w:rtl/>
        </w:rPr>
        <w:t xml:space="preserve">הסכום המשולם על ידו </w:t>
      </w:r>
      <w:r w:rsidR="004977A8">
        <w:rPr>
          <w:rFonts w:ascii="Arial" w:hAnsi="Arial" w:hint="cs"/>
          <w:noProof w:val="0"/>
          <w:rtl/>
        </w:rPr>
        <w:t xml:space="preserve">לנתבעת </w:t>
      </w:r>
      <w:r w:rsidR="003D28BB">
        <w:rPr>
          <w:rFonts w:ascii="Arial" w:hAnsi="Arial" w:hint="cs"/>
          <w:noProof w:val="0"/>
          <w:rtl/>
        </w:rPr>
        <w:t xml:space="preserve">מידי חודש.  </w:t>
      </w:r>
      <w:r w:rsidR="004977A8">
        <w:rPr>
          <w:rFonts w:ascii="Arial" w:hAnsi="Arial" w:hint="cs"/>
          <w:noProof w:val="0"/>
          <w:rtl/>
        </w:rPr>
        <w:t>שווי נכסי הנ</w:t>
      </w:r>
      <w:r w:rsidR="003D28BB">
        <w:rPr>
          <w:rFonts w:ascii="Arial" w:hAnsi="Arial" w:hint="cs"/>
          <w:noProof w:val="0"/>
          <w:rtl/>
        </w:rPr>
        <w:t>ת</w:t>
      </w:r>
      <w:r w:rsidR="004977A8">
        <w:rPr>
          <w:rFonts w:ascii="Arial" w:hAnsi="Arial" w:hint="cs"/>
          <w:noProof w:val="0"/>
          <w:rtl/>
        </w:rPr>
        <w:t>בעת עולים בלפחות 2 מיליון ₪ משווי נכסי התובע.</w:t>
      </w:r>
    </w:p>
    <w:p w:rsidR="00251C9A" w:rsidRPr="00251C9A" w:rsidRDefault="00251C9A" w:rsidP="00251C9A">
      <w:pPr>
        <w:pStyle w:val="ad"/>
        <w:rPr>
          <w:rFonts w:ascii="Arial" w:hAnsi="Arial"/>
          <w:noProof w:val="0"/>
          <w:rtl/>
        </w:rPr>
      </w:pPr>
    </w:p>
    <w:p w:rsidR="00251C9A" w:rsidRPr="003A28FF" w:rsidRDefault="00251C9A" w:rsidP="00F854AC">
      <w:pPr>
        <w:pStyle w:val="ad"/>
        <w:numPr>
          <w:ilvl w:val="0"/>
          <w:numId w:val="1"/>
        </w:numPr>
        <w:spacing w:line="360" w:lineRule="auto"/>
        <w:jc w:val="both"/>
        <w:rPr>
          <w:rFonts w:ascii="Arial" w:hAnsi="Arial"/>
          <w:noProof w:val="0"/>
        </w:rPr>
      </w:pPr>
      <w:r w:rsidRPr="003A28FF">
        <w:rPr>
          <w:rFonts w:ascii="Arial" w:hAnsi="Arial" w:hint="cs"/>
          <w:noProof w:val="0"/>
          <w:rtl/>
        </w:rPr>
        <w:t xml:space="preserve">התובע </w:t>
      </w:r>
      <w:r w:rsidR="00F854AC">
        <w:rPr>
          <w:rFonts w:ascii="Arial" w:hAnsi="Arial" w:hint="cs"/>
          <w:noProof w:val="0"/>
          <w:rtl/>
        </w:rPr>
        <w:t xml:space="preserve">טוען </w:t>
      </w:r>
      <w:r w:rsidRPr="003A28FF">
        <w:rPr>
          <w:rFonts w:ascii="Arial" w:hAnsi="Arial" w:hint="cs"/>
          <w:noProof w:val="0"/>
          <w:rtl/>
        </w:rPr>
        <w:t>ש</w:t>
      </w:r>
      <w:r w:rsidR="00F854AC">
        <w:rPr>
          <w:rFonts w:ascii="Arial" w:hAnsi="Arial" w:hint="cs"/>
          <w:noProof w:val="0"/>
          <w:rtl/>
        </w:rPr>
        <w:t xml:space="preserve">על כל </w:t>
      </w:r>
      <w:r w:rsidRPr="003A28FF">
        <w:rPr>
          <w:rFonts w:ascii="Arial" w:hAnsi="Arial" w:hint="cs"/>
          <w:noProof w:val="0"/>
          <w:rtl/>
        </w:rPr>
        <w:t>צד לשאת בהוצאותיו ש</w:t>
      </w:r>
      <w:r w:rsidR="001941E7" w:rsidRPr="003A28FF">
        <w:rPr>
          <w:rFonts w:ascii="Arial" w:hAnsi="Arial" w:hint="cs"/>
          <w:noProof w:val="0"/>
          <w:rtl/>
        </w:rPr>
        <w:t>לו</w:t>
      </w:r>
      <w:r w:rsidR="00F854AC">
        <w:rPr>
          <w:rFonts w:ascii="Arial" w:hAnsi="Arial" w:hint="cs"/>
          <w:noProof w:val="0"/>
          <w:rtl/>
        </w:rPr>
        <w:t>,</w:t>
      </w:r>
      <w:r w:rsidR="003A28FF">
        <w:rPr>
          <w:rFonts w:ascii="Arial" w:hAnsi="Arial" w:hint="cs"/>
          <w:noProof w:val="0"/>
          <w:rtl/>
        </w:rPr>
        <w:t xml:space="preserve"> ומפנה </w:t>
      </w:r>
      <w:proofErr w:type="spellStart"/>
      <w:r w:rsidR="001941E7" w:rsidRPr="003A28FF">
        <w:rPr>
          <w:rFonts w:ascii="Arial" w:hAnsi="Arial" w:hint="cs"/>
          <w:noProof w:val="0"/>
          <w:rtl/>
        </w:rPr>
        <w:t>ל</w:t>
      </w:r>
      <w:hyperlink r:id="rId10" w:history="1">
        <w:r w:rsidR="001941E7" w:rsidRPr="003A28FF">
          <w:rPr>
            <w:rStyle w:val="Hyperlink"/>
            <w:rFonts w:ascii="Arial" w:hAnsi="Arial"/>
            <w:noProof w:val="0"/>
            <w:rtl/>
          </w:rPr>
          <w:t>תמ"ש</w:t>
        </w:r>
        <w:proofErr w:type="spellEnd"/>
        <w:r w:rsidR="001941E7" w:rsidRPr="003A28FF">
          <w:rPr>
            <w:rStyle w:val="Hyperlink"/>
            <w:rFonts w:ascii="Arial" w:hAnsi="Arial"/>
            <w:noProof w:val="0"/>
            <w:rtl/>
          </w:rPr>
          <w:t xml:space="preserve"> (משפחה תל אביב-יפו) 21810-06-16 פלונית נ' פלוני (נבו 09.10.2017)</w:t>
        </w:r>
      </w:hyperlink>
      <w:r w:rsidR="00A9799C" w:rsidRPr="003A28FF">
        <w:rPr>
          <w:rFonts w:ascii="Arial" w:hAnsi="Arial" w:hint="cs"/>
          <w:noProof w:val="0"/>
          <w:rtl/>
        </w:rPr>
        <w:t xml:space="preserve">. </w:t>
      </w:r>
      <w:r w:rsidR="00F854AC">
        <w:rPr>
          <w:rFonts w:ascii="Arial" w:hAnsi="Arial" w:hint="cs"/>
          <w:noProof w:val="0"/>
          <w:rtl/>
        </w:rPr>
        <w:t xml:space="preserve"> התו</w:t>
      </w:r>
      <w:r w:rsidR="00A9799C" w:rsidRPr="003A28FF">
        <w:rPr>
          <w:rFonts w:ascii="Arial" w:hAnsi="Arial" w:hint="cs"/>
          <w:noProof w:val="0"/>
          <w:rtl/>
        </w:rPr>
        <w:t xml:space="preserve">בע טוען, </w:t>
      </w:r>
      <w:r w:rsidR="00F854AC">
        <w:rPr>
          <w:rFonts w:ascii="Arial" w:hAnsi="Arial" w:hint="cs"/>
          <w:noProof w:val="0"/>
          <w:rtl/>
        </w:rPr>
        <w:t xml:space="preserve">כי מאז ניתן </w:t>
      </w:r>
      <w:r w:rsidR="00A9799C" w:rsidRPr="003A28FF">
        <w:rPr>
          <w:rFonts w:ascii="Arial" w:hAnsi="Arial" w:hint="cs"/>
          <w:noProof w:val="0"/>
          <w:rtl/>
        </w:rPr>
        <w:t>פסק הדין</w:t>
      </w:r>
      <w:r w:rsidR="00F854AC">
        <w:rPr>
          <w:rFonts w:ascii="Arial" w:hAnsi="Arial" w:hint="cs"/>
          <w:noProof w:val="0"/>
          <w:rtl/>
        </w:rPr>
        <w:t xml:space="preserve"> ב</w:t>
      </w:r>
      <w:r w:rsidR="00A9799C" w:rsidRPr="003A28FF">
        <w:rPr>
          <w:rFonts w:ascii="Arial" w:hAnsi="Arial" w:hint="cs"/>
          <w:noProof w:val="0"/>
          <w:rtl/>
        </w:rPr>
        <w:t xml:space="preserve">שנת 2016, </w:t>
      </w:r>
      <w:r w:rsidR="00F854AC">
        <w:rPr>
          <w:rFonts w:ascii="Arial" w:hAnsi="Arial" w:hint="cs"/>
          <w:noProof w:val="0"/>
          <w:rtl/>
        </w:rPr>
        <w:t xml:space="preserve">חלו שינויים, </w:t>
      </w:r>
      <w:r w:rsidR="00A9799C" w:rsidRPr="003A28FF">
        <w:rPr>
          <w:rFonts w:ascii="Arial" w:hAnsi="Arial" w:hint="cs"/>
          <w:noProof w:val="0"/>
          <w:rtl/>
        </w:rPr>
        <w:t>בין היתר, בשנת 2016 הצדדים היו חסרי-בית ורכוש והורים לקטינה בת שנה, בשונה מהיום</w:t>
      </w:r>
      <w:r w:rsidR="006C054C" w:rsidRPr="003A28FF">
        <w:rPr>
          <w:rFonts w:ascii="Arial" w:hAnsi="Arial" w:hint="cs"/>
          <w:noProof w:val="0"/>
          <w:rtl/>
        </w:rPr>
        <w:t xml:space="preserve">, </w:t>
      </w:r>
      <w:r w:rsidR="00F854AC">
        <w:rPr>
          <w:rFonts w:ascii="Arial" w:hAnsi="Arial" w:hint="cs"/>
          <w:noProof w:val="0"/>
          <w:rtl/>
        </w:rPr>
        <w:t xml:space="preserve">כאשר  </w:t>
      </w:r>
      <w:r w:rsidR="006C054C" w:rsidRPr="003A28FF">
        <w:rPr>
          <w:rFonts w:ascii="Arial" w:hAnsi="Arial" w:hint="cs"/>
          <w:noProof w:val="0"/>
          <w:rtl/>
        </w:rPr>
        <w:t>לנתבעת יש מערכת יחסים זוגית ותא משפחתי אמיד מאוד.</w:t>
      </w:r>
    </w:p>
    <w:p w:rsidR="005D0047" w:rsidRPr="00F854AC" w:rsidRDefault="005D0047" w:rsidP="005D0047">
      <w:pPr>
        <w:pStyle w:val="ad"/>
        <w:rPr>
          <w:rFonts w:ascii="Arial" w:hAnsi="Arial"/>
          <w:noProof w:val="0"/>
          <w:rtl/>
        </w:rPr>
      </w:pPr>
    </w:p>
    <w:p w:rsidR="005D186B" w:rsidRDefault="006C054C" w:rsidP="00EC6C90">
      <w:pPr>
        <w:pStyle w:val="ad"/>
        <w:numPr>
          <w:ilvl w:val="0"/>
          <w:numId w:val="1"/>
        </w:numPr>
        <w:spacing w:line="360" w:lineRule="auto"/>
        <w:jc w:val="both"/>
        <w:rPr>
          <w:rFonts w:ascii="Arial" w:hAnsi="Arial"/>
          <w:b/>
          <w:bCs/>
          <w:noProof w:val="0"/>
        </w:rPr>
      </w:pPr>
      <w:r w:rsidRPr="00F854AC">
        <w:rPr>
          <w:rFonts w:ascii="Arial" w:hAnsi="Arial" w:hint="cs"/>
          <w:noProof w:val="0"/>
          <w:rtl/>
        </w:rPr>
        <w:t xml:space="preserve">התובע גורס כי הנתבעת </w:t>
      </w:r>
      <w:r w:rsidR="003A28FF" w:rsidRPr="00F854AC">
        <w:rPr>
          <w:rFonts w:ascii="Arial" w:hAnsi="Arial" w:hint="cs"/>
          <w:noProof w:val="0"/>
          <w:rtl/>
        </w:rPr>
        <w:t>נ</w:t>
      </w:r>
      <w:r w:rsidRPr="00F854AC">
        <w:rPr>
          <w:rFonts w:ascii="Arial" w:hAnsi="Arial" w:hint="cs"/>
          <w:noProof w:val="0"/>
          <w:rtl/>
        </w:rPr>
        <w:t>הגה בחוסר תום לב</w:t>
      </w:r>
      <w:r w:rsidR="003A28FF" w:rsidRPr="00F854AC">
        <w:rPr>
          <w:rFonts w:ascii="Arial" w:hAnsi="Arial" w:hint="cs"/>
          <w:noProof w:val="0"/>
          <w:rtl/>
        </w:rPr>
        <w:t xml:space="preserve">.  </w:t>
      </w:r>
      <w:r w:rsidRPr="00F854AC">
        <w:rPr>
          <w:rFonts w:ascii="Arial" w:hAnsi="Arial" w:hint="cs"/>
          <w:noProof w:val="0"/>
          <w:rtl/>
        </w:rPr>
        <w:t>בין היתר נודע לתובע כי הנתבעת ומשפחתה חפצים להגר לאוסטרליה</w:t>
      </w:r>
      <w:r w:rsidR="003A28FF" w:rsidRPr="00F854AC">
        <w:rPr>
          <w:rFonts w:ascii="Arial" w:hAnsi="Arial" w:hint="cs"/>
          <w:noProof w:val="0"/>
          <w:rtl/>
        </w:rPr>
        <w:t xml:space="preserve">.  </w:t>
      </w:r>
      <w:r w:rsidRPr="00F854AC">
        <w:rPr>
          <w:rFonts w:ascii="Arial" w:hAnsi="Arial" w:hint="cs"/>
          <w:noProof w:val="0"/>
          <w:rtl/>
        </w:rPr>
        <w:t xml:space="preserve">לפיכך התובע הוציא צו עיכוב יציאה </w:t>
      </w:r>
      <w:r w:rsidR="003A28FF" w:rsidRPr="00F854AC">
        <w:rPr>
          <w:rFonts w:ascii="Arial" w:hAnsi="Arial" w:hint="cs"/>
          <w:noProof w:val="0"/>
          <w:rtl/>
        </w:rPr>
        <w:t>כנ</w:t>
      </w:r>
      <w:r w:rsidR="00DE3F6A" w:rsidRPr="00F854AC">
        <w:rPr>
          <w:rFonts w:ascii="Arial" w:hAnsi="Arial" w:hint="cs"/>
          <w:noProof w:val="0"/>
          <w:rtl/>
        </w:rPr>
        <w:t>גד ה</w:t>
      </w:r>
      <w:r w:rsidRPr="00F854AC">
        <w:rPr>
          <w:rFonts w:ascii="Arial" w:hAnsi="Arial" w:hint="cs"/>
          <w:noProof w:val="0"/>
          <w:rtl/>
        </w:rPr>
        <w:t>קטינה. ביום 29.2.24 הנתבעת שוחחה עם התובע והתוודתה שקי</w:t>
      </w:r>
      <w:r w:rsidR="00DE3F6A" w:rsidRPr="00F854AC">
        <w:rPr>
          <w:rFonts w:ascii="Arial" w:hAnsi="Arial" w:hint="cs"/>
          <w:noProof w:val="0"/>
          <w:rtl/>
        </w:rPr>
        <w:t>ב</w:t>
      </w:r>
      <w:r w:rsidRPr="00F854AC">
        <w:rPr>
          <w:rFonts w:ascii="Arial" w:hAnsi="Arial" w:hint="cs"/>
          <w:noProof w:val="0"/>
          <w:rtl/>
        </w:rPr>
        <w:t xml:space="preserve">לה הזדמנות לעבוד לסידני וביקשה להתיר לקטינה להגר, התובע דחה זאת על הסף. </w:t>
      </w:r>
    </w:p>
    <w:p w:rsidR="00F854AC" w:rsidRPr="00F854AC" w:rsidRDefault="00F854AC" w:rsidP="00F854AC">
      <w:pPr>
        <w:pStyle w:val="ad"/>
        <w:spacing w:line="360" w:lineRule="auto"/>
        <w:jc w:val="both"/>
        <w:rPr>
          <w:rFonts w:ascii="Arial" w:hAnsi="Arial"/>
          <w:b/>
          <w:bCs/>
          <w:noProof w:val="0"/>
          <w:rtl/>
        </w:rPr>
      </w:pPr>
    </w:p>
    <w:p w:rsidR="005D186B" w:rsidRPr="005D186B" w:rsidRDefault="005D186B" w:rsidP="007C4151">
      <w:pPr>
        <w:spacing w:line="360" w:lineRule="auto"/>
        <w:rPr>
          <w:rFonts w:ascii="Arial" w:hAnsi="Arial"/>
          <w:b/>
          <w:bCs/>
          <w:noProof w:val="0"/>
          <w:rtl/>
        </w:rPr>
      </w:pPr>
      <w:r w:rsidRPr="005D186B">
        <w:rPr>
          <w:rFonts w:ascii="Arial" w:hAnsi="Arial" w:hint="cs"/>
          <w:b/>
          <w:bCs/>
          <w:noProof w:val="0"/>
          <w:rtl/>
        </w:rPr>
        <w:t xml:space="preserve">טענות </w:t>
      </w:r>
      <w:r>
        <w:rPr>
          <w:rFonts w:ascii="Arial" w:hAnsi="Arial" w:hint="cs"/>
          <w:b/>
          <w:bCs/>
          <w:noProof w:val="0"/>
          <w:rtl/>
        </w:rPr>
        <w:t>הנתבעת</w:t>
      </w:r>
      <w:r w:rsidRPr="005D186B">
        <w:rPr>
          <w:rFonts w:ascii="Arial" w:hAnsi="Arial" w:hint="cs"/>
          <w:b/>
          <w:bCs/>
          <w:noProof w:val="0"/>
          <w:rtl/>
        </w:rPr>
        <w:t xml:space="preserve"> </w:t>
      </w:r>
      <w:r w:rsidR="00F854AC">
        <w:rPr>
          <w:rFonts w:ascii="Arial" w:hAnsi="Arial" w:hint="cs"/>
          <w:b/>
          <w:bCs/>
          <w:noProof w:val="0"/>
          <w:rtl/>
        </w:rPr>
        <w:t xml:space="preserve">בתמצית </w:t>
      </w:r>
    </w:p>
    <w:p w:rsidR="006C054C" w:rsidRPr="006C054C" w:rsidRDefault="006C054C" w:rsidP="007C4151">
      <w:pPr>
        <w:pStyle w:val="ad"/>
        <w:spacing w:line="360" w:lineRule="auto"/>
        <w:rPr>
          <w:rFonts w:ascii="Arial" w:hAnsi="Arial"/>
          <w:noProof w:val="0"/>
          <w:rtl/>
        </w:rPr>
      </w:pPr>
    </w:p>
    <w:p w:rsidR="006C054C" w:rsidRDefault="005D186B" w:rsidP="00DE3F6A">
      <w:pPr>
        <w:pStyle w:val="ad"/>
        <w:numPr>
          <w:ilvl w:val="0"/>
          <w:numId w:val="1"/>
        </w:numPr>
        <w:spacing w:line="360" w:lineRule="auto"/>
        <w:jc w:val="both"/>
        <w:rPr>
          <w:rFonts w:ascii="Arial" w:hAnsi="Arial"/>
          <w:noProof w:val="0"/>
        </w:rPr>
      </w:pPr>
      <w:r>
        <w:rPr>
          <w:rFonts w:ascii="Arial" w:hAnsi="Arial" w:hint="cs"/>
          <w:noProof w:val="0"/>
          <w:rtl/>
        </w:rPr>
        <w:t>מאז פרידת הצדדים ועד היום הזה, התובע פועל באלימות משפטית כלפי הנ</w:t>
      </w:r>
      <w:r w:rsidR="00DE3F6A">
        <w:rPr>
          <w:rFonts w:ascii="Arial" w:hAnsi="Arial" w:hint="cs"/>
          <w:noProof w:val="0"/>
          <w:rtl/>
        </w:rPr>
        <w:t>ת</w:t>
      </w:r>
      <w:r>
        <w:rPr>
          <w:rFonts w:ascii="Arial" w:hAnsi="Arial" w:hint="cs"/>
          <w:noProof w:val="0"/>
          <w:rtl/>
        </w:rPr>
        <w:t>בעת</w:t>
      </w:r>
      <w:r w:rsidR="00DE3F6A">
        <w:rPr>
          <w:rFonts w:ascii="Arial" w:hAnsi="Arial" w:hint="cs"/>
          <w:noProof w:val="0"/>
          <w:rtl/>
        </w:rPr>
        <w:t xml:space="preserve">,  </w:t>
      </w:r>
      <w:r>
        <w:rPr>
          <w:rFonts w:ascii="Arial" w:hAnsi="Arial" w:hint="cs"/>
          <w:noProof w:val="0"/>
          <w:rtl/>
        </w:rPr>
        <w:t xml:space="preserve">ולא היסס לפתוח </w:t>
      </w:r>
      <w:r w:rsidR="00DE3F6A">
        <w:rPr>
          <w:rFonts w:ascii="Arial" w:hAnsi="Arial" w:hint="cs"/>
          <w:noProof w:val="0"/>
          <w:rtl/>
        </w:rPr>
        <w:t xml:space="preserve">כנגדה </w:t>
      </w:r>
      <w:r w:rsidR="00A35C98">
        <w:rPr>
          <w:rFonts w:ascii="Arial" w:hAnsi="Arial" w:hint="cs"/>
          <w:noProof w:val="0"/>
          <w:rtl/>
        </w:rPr>
        <w:t>הליכים משפטיים</w:t>
      </w:r>
      <w:r w:rsidR="00DE3F6A">
        <w:rPr>
          <w:rFonts w:ascii="Arial" w:hAnsi="Arial" w:hint="cs"/>
          <w:noProof w:val="0"/>
          <w:rtl/>
        </w:rPr>
        <w:t xml:space="preserve">.  </w:t>
      </w:r>
      <w:r>
        <w:rPr>
          <w:rFonts w:ascii="Arial" w:hAnsi="Arial" w:hint="cs"/>
          <w:noProof w:val="0"/>
          <w:rtl/>
        </w:rPr>
        <w:t xml:space="preserve">התובע מייצג את עצמו, משכך בניגוד לנתבעת, </w:t>
      </w:r>
      <w:r w:rsidR="00F854AC">
        <w:rPr>
          <w:rFonts w:ascii="Arial" w:hAnsi="Arial" w:hint="cs"/>
          <w:noProof w:val="0"/>
          <w:rtl/>
        </w:rPr>
        <w:t xml:space="preserve">הוא </w:t>
      </w:r>
      <w:r>
        <w:rPr>
          <w:rFonts w:ascii="Arial" w:hAnsi="Arial" w:hint="cs"/>
          <w:noProof w:val="0"/>
          <w:rtl/>
        </w:rPr>
        <w:t xml:space="preserve">אינו נושא בעלות </w:t>
      </w:r>
      <w:r w:rsidR="00DE3F6A">
        <w:rPr>
          <w:rFonts w:ascii="Arial" w:hAnsi="Arial" w:hint="cs"/>
          <w:noProof w:val="0"/>
          <w:rtl/>
        </w:rPr>
        <w:t>ה</w:t>
      </w:r>
      <w:r>
        <w:rPr>
          <w:rFonts w:ascii="Arial" w:hAnsi="Arial" w:hint="cs"/>
          <w:noProof w:val="0"/>
          <w:rtl/>
        </w:rPr>
        <w:t>י</w:t>
      </w:r>
      <w:r w:rsidR="00DE3F6A">
        <w:rPr>
          <w:rFonts w:ascii="Arial" w:hAnsi="Arial" w:hint="cs"/>
          <w:noProof w:val="0"/>
          <w:rtl/>
        </w:rPr>
        <w:t>י</w:t>
      </w:r>
      <w:r>
        <w:rPr>
          <w:rFonts w:ascii="Arial" w:hAnsi="Arial" w:hint="cs"/>
          <w:noProof w:val="0"/>
          <w:rtl/>
        </w:rPr>
        <w:t xml:space="preserve">צוג </w:t>
      </w:r>
      <w:r w:rsidR="00DE3F6A">
        <w:rPr>
          <w:rFonts w:ascii="Arial" w:hAnsi="Arial" w:hint="cs"/>
          <w:noProof w:val="0"/>
          <w:rtl/>
        </w:rPr>
        <w:t>ה</w:t>
      </w:r>
      <w:r>
        <w:rPr>
          <w:rFonts w:ascii="Arial" w:hAnsi="Arial" w:hint="cs"/>
          <w:noProof w:val="0"/>
          <w:rtl/>
        </w:rPr>
        <w:t xml:space="preserve">משפטי. </w:t>
      </w:r>
      <w:r w:rsidR="00DE3F6A">
        <w:rPr>
          <w:rFonts w:ascii="Arial" w:hAnsi="Arial" w:hint="cs"/>
          <w:noProof w:val="0"/>
          <w:rtl/>
        </w:rPr>
        <w:t xml:space="preserve"> </w:t>
      </w:r>
      <w:r>
        <w:rPr>
          <w:rFonts w:ascii="Arial" w:hAnsi="Arial" w:hint="cs"/>
          <w:noProof w:val="0"/>
          <w:rtl/>
        </w:rPr>
        <w:t>לאורך הדרך, הנתבעת הביעה רצון לפשרה ושלום, גם במחיר של התפשרות שפגעה בה כלכלית.</w:t>
      </w:r>
    </w:p>
    <w:p w:rsidR="006C054C" w:rsidRPr="006C054C" w:rsidRDefault="006C054C" w:rsidP="006C054C">
      <w:pPr>
        <w:pStyle w:val="ad"/>
        <w:rPr>
          <w:rFonts w:ascii="Arial" w:hAnsi="Arial"/>
          <w:noProof w:val="0"/>
          <w:rtl/>
        </w:rPr>
      </w:pPr>
    </w:p>
    <w:p w:rsidR="006C054C" w:rsidRPr="00D0599E" w:rsidRDefault="0086230B" w:rsidP="00F854AC">
      <w:pPr>
        <w:pStyle w:val="ad"/>
        <w:numPr>
          <w:ilvl w:val="0"/>
          <w:numId w:val="1"/>
        </w:numPr>
        <w:spacing w:line="360" w:lineRule="auto"/>
        <w:jc w:val="both"/>
        <w:rPr>
          <w:rFonts w:ascii="Arial" w:hAnsi="Arial"/>
          <w:noProof w:val="0"/>
        </w:rPr>
      </w:pPr>
      <w:r>
        <w:rPr>
          <w:rFonts w:ascii="Arial" w:hAnsi="Arial" w:hint="cs"/>
          <w:noProof w:val="0"/>
          <w:rtl/>
        </w:rPr>
        <w:t>מהלך השנים, דמי המזונות הופחתו, כאשר התובע התקדם בעבודתו במשטרה הנתבעת לא עתרה להגדלת המזונות</w:t>
      </w:r>
      <w:r w:rsidR="00F854AC">
        <w:rPr>
          <w:rFonts w:ascii="Arial" w:hAnsi="Arial" w:hint="cs"/>
          <w:noProof w:val="0"/>
          <w:rtl/>
        </w:rPr>
        <w:t xml:space="preserve">.  </w:t>
      </w:r>
      <w:r>
        <w:rPr>
          <w:rFonts w:ascii="Arial" w:hAnsi="Arial" w:hint="cs"/>
          <w:noProof w:val="0"/>
          <w:rtl/>
        </w:rPr>
        <w:t>מנגד</w:t>
      </w:r>
      <w:r w:rsidR="00F854AC">
        <w:rPr>
          <w:rFonts w:ascii="Arial" w:hAnsi="Arial" w:hint="cs"/>
          <w:noProof w:val="0"/>
          <w:rtl/>
        </w:rPr>
        <w:t>,</w:t>
      </w:r>
      <w:r>
        <w:rPr>
          <w:rFonts w:ascii="Arial" w:hAnsi="Arial" w:hint="cs"/>
          <w:noProof w:val="0"/>
          <w:rtl/>
        </w:rPr>
        <w:t xml:space="preserve"> התובע אינו חפץ </w:t>
      </w:r>
      <w:r w:rsidR="00D0599E">
        <w:rPr>
          <w:rFonts w:ascii="Arial" w:hAnsi="Arial" w:hint="cs"/>
          <w:noProof w:val="0"/>
          <w:rtl/>
        </w:rPr>
        <w:t>בכיבוד</w:t>
      </w:r>
      <w:r>
        <w:rPr>
          <w:rFonts w:ascii="Arial" w:hAnsi="Arial" w:hint="cs"/>
          <w:noProof w:val="0"/>
          <w:rtl/>
        </w:rPr>
        <w:t xml:space="preserve"> הסכם הגירושין שנחתם בין הצדדים, ומהלך השנים מנסה להימנע מתשלו</w:t>
      </w:r>
      <w:r w:rsidR="00DE3F6A">
        <w:rPr>
          <w:rFonts w:ascii="Arial" w:hAnsi="Arial" w:hint="cs"/>
          <w:noProof w:val="0"/>
          <w:rtl/>
        </w:rPr>
        <w:t>ם</w:t>
      </w:r>
      <w:r>
        <w:rPr>
          <w:rFonts w:ascii="Arial" w:hAnsi="Arial" w:hint="cs"/>
          <w:noProof w:val="0"/>
          <w:rtl/>
        </w:rPr>
        <w:t xml:space="preserve"> המזונות. </w:t>
      </w:r>
    </w:p>
    <w:p w:rsidR="006C054C" w:rsidRPr="00DE3F6A" w:rsidRDefault="006C054C" w:rsidP="006C054C">
      <w:pPr>
        <w:pStyle w:val="ad"/>
        <w:rPr>
          <w:rFonts w:ascii="Arial" w:hAnsi="Arial"/>
          <w:noProof w:val="0"/>
          <w:rtl/>
        </w:rPr>
      </w:pPr>
    </w:p>
    <w:p w:rsidR="006C054C" w:rsidRDefault="00DE3F6A" w:rsidP="00F854AC">
      <w:pPr>
        <w:pStyle w:val="ad"/>
        <w:numPr>
          <w:ilvl w:val="0"/>
          <w:numId w:val="1"/>
        </w:numPr>
        <w:spacing w:line="360" w:lineRule="auto"/>
        <w:jc w:val="both"/>
        <w:rPr>
          <w:rFonts w:ascii="Arial" w:hAnsi="Arial"/>
          <w:noProof w:val="0"/>
        </w:rPr>
      </w:pPr>
      <w:r>
        <w:rPr>
          <w:rFonts w:ascii="Arial" w:hAnsi="Arial" w:hint="cs"/>
          <w:noProof w:val="0"/>
          <w:rtl/>
        </w:rPr>
        <w:t xml:space="preserve">החל מתחילת </w:t>
      </w:r>
      <w:r w:rsidR="00D0599E">
        <w:rPr>
          <w:rFonts w:ascii="Arial" w:hAnsi="Arial" w:hint="cs"/>
          <w:noProof w:val="0"/>
          <w:rtl/>
        </w:rPr>
        <w:t xml:space="preserve">הקשר, התובע שם את עבודתו בראש מעייניו והרבה להיעדר מבית הצדדים בשל </w:t>
      </w:r>
      <w:r>
        <w:rPr>
          <w:rFonts w:ascii="Arial" w:hAnsi="Arial" w:hint="cs"/>
          <w:noProof w:val="0"/>
          <w:rtl/>
        </w:rPr>
        <w:t xml:space="preserve">אילוצי </w:t>
      </w:r>
      <w:r w:rsidR="00D0599E">
        <w:rPr>
          <w:rFonts w:ascii="Arial" w:hAnsi="Arial" w:hint="cs"/>
          <w:noProof w:val="0"/>
          <w:rtl/>
        </w:rPr>
        <w:t xml:space="preserve">עבודתו או הכשרות שעבר. </w:t>
      </w:r>
      <w:r>
        <w:rPr>
          <w:rFonts w:ascii="Arial" w:hAnsi="Arial" w:hint="cs"/>
          <w:noProof w:val="0"/>
          <w:rtl/>
        </w:rPr>
        <w:t xml:space="preserve">  </w:t>
      </w:r>
      <w:r w:rsidR="00D0599E">
        <w:rPr>
          <w:rFonts w:ascii="Arial" w:hAnsi="Arial" w:hint="cs"/>
          <w:noProof w:val="0"/>
          <w:rtl/>
        </w:rPr>
        <w:t>זאת ועוד, מאז הגירושין זמני השהות לא התקיימו כסדר</w:t>
      </w:r>
      <w:r>
        <w:rPr>
          <w:rFonts w:ascii="Arial" w:hAnsi="Arial" w:hint="cs"/>
          <w:noProof w:val="0"/>
          <w:rtl/>
        </w:rPr>
        <w:t>ם</w:t>
      </w:r>
      <w:r w:rsidR="00D0599E">
        <w:rPr>
          <w:rFonts w:ascii="Arial" w:hAnsi="Arial" w:hint="cs"/>
          <w:noProof w:val="0"/>
          <w:rtl/>
        </w:rPr>
        <w:t xml:space="preserve">, כאשר הנתבעת ספגה פעם אחר פעם ביטולים, איחורים, שינויים מצדו של התובע </w:t>
      </w:r>
      <w:proofErr w:type="spellStart"/>
      <w:r w:rsidR="00D0599E">
        <w:rPr>
          <w:rFonts w:ascii="Arial" w:hAnsi="Arial" w:hint="cs"/>
          <w:noProof w:val="0"/>
          <w:rtl/>
        </w:rPr>
        <w:t>וכיוצ"ב</w:t>
      </w:r>
      <w:proofErr w:type="spellEnd"/>
      <w:r w:rsidR="00D0599E">
        <w:rPr>
          <w:rFonts w:ascii="Arial" w:hAnsi="Arial" w:hint="cs"/>
          <w:noProof w:val="0"/>
          <w:rtl/>
        </w:rPr>
        <w:t xml:space="preserve">. </w:t>
      </w:r>
      <w:r>
        <w:rPr>
          <w:rFonts w:ascii="Arial" w:hAnsi="Arial" w:hint="cs"/>
          <w:noProof w:val="0"/>
          <w:rtl/>
        </w:rPr>
        <w:t xml:space="preserve">  </w:t>
      </w:r>
      <w:r w:rsidR="00D0599E">
        <w:rPr>
          <w:rFonts w:ascii="Arial" w:hAnsi="Arial" w:hint="cs"/>
          <w:noProof w:val="0"/>
          <w:rtl/>
        </w:rPr>
        <w:t xml:space="preserve">בתקופת הקורונה, הנתבעת הייתה זאת </w:t>
      </w:r>
      <w:r w:rsidR="002C50BE">
        <w:rPr>
          <w:rFonts w:ascii="Arial" w:hAnsi="Arial" w:hint="cs"/>
          <w:noProof w:val="0"/>
          <w:rtl/>
        </w:rPr>
        <w:t xml:space="preserve">אשר בילתה עם הקטינה. </w:t>
      </w:r>
    </w:p>
    <w:p w:rsidR="006C054C" w:rsidRPr="006C054C" w:rsidRDefault="006C054C" w:rsidP="006C054C">
      <w:pPr>
        <w:pStyle w:val="ad"/>
        <w:rPr>
          <w:rFonts w:ascii="Arial" w:hAnsi="Arial"/>
          <w:noProof w:val="0"/>
          <w:rtl/>
        </w:rPr>
      </w:pPr>
    </w:p>
    <w:p w:rsidR="006C054C" w:rsidRDefault="002C50BE" w:rsidP="00F854AC">
      <w:pPr>
        <w:pStyle w:val="ad"/>
        <w:numPr>
          <w:ilvl w:val="0"/>
          <w:numId w:val="1"/>
        </w:numPr>
        <w:spacing w:line="360" w:lineRule="auto"/>
        <w:jc w:val="both"/>
        <w:rPr>
          <w:rFonts w:ascii="Arial" w:hAnsi="Arial"/>
          <w:noProof w:val="0"/>
        </w:rPr>
      </w:pPr>
      <w:r>
        <w:rPr>
          <w:rFonts w:ascii="Arial" w:hAnsi="Arial" w:hint="cs"/>
          <w:noProof w:val="0"/>
          <w:rtl/>
        </w:rPr>
        <w:t>התובע לא גילה כל מעורבות ו/או רצון למעורבות בחיי הקטי</w:t>
      </w:r>
      <w:r w:rsidR="00DE3F6A">
        <w:rPr>
          <w:rFonts w:ascii="Arial" w:hAnsi="Arial" w:hint="cs"/>
          <w:noProof w:val="0"/>
          <w:rtl/>
        </w:rPr>
        <w:t>נה</w:t>
      </w:r>
      <w:r w:rsidR="00F854AC">
        <w:rPr>
          <w:rFonts w:ascii="Arial" w:hAnsi="Arial" w:hint="cs"/>
          <w:noProof w:val="0"/>
          <w:rtl/>
        </w:rPr>
        <w:t xml:space="preserve"> במובן הרחב</w:t>
      </w:r>
      <w:r w:rsidR="00DE3F6A">
        <w:rPr>
          <w:rFonts w:ascii="Arial" w:hAnsi="Arial" w:hint="cs"/>
          <w:noProof w:val="0"/>
          <w:rtl/>
        </w:rPr>
        <w:t xml:space="preserve">.  </w:t>
      </w:r>
      <w:r>
        <w:rPr>
          <w:rFonts w:ascii="Arial" w:hAnsi="Arial" w:hint="cs"/>
          <w:noProof w:val="0"/>
          <w:rtl/>
        </w:rPr>
        <w:t xml:space="preserve">התובע אינו שותף לקבוצות </w:t>
      </w:r>
      <w:proofErr w:type="spellStart"/>
      <w:r>
        <w:rPr>
          <w:rFonts w:ascii="Arial" w:hAnsi="Arial" w:hint="cs"/>
          <w:noProof w:val="0"/>
          <w:rtl/>
        </w:rPr>
        <w:t>ה"וואטסאפ</w:t>
      </w:r>
      <w:proofErr w:type="spellEnd"/>
      <w:r>
        <w:rPr>
          <w:rFonts w:ascii="Arial" w:hAnsi="Arial" w:hint="cs"/>
          <w:noProof w:val="0"/>
          <w:rtl/>
        </w:rPr>
        <w:t xml:space="preserve">" הכיתתיות או </w:t>
      </w:r>
      <w:r w:rsidR="00DE3F6A">
        <w:rPr>
          <w:rFonts w:ascii="Arial" w:hAnsi="Arial" w:hint="cs"/>
          <w:noProof w:val="0"/>
          <w:rtl/>
        </w:rPr>
        <w:t>ה</w:t>
      </w:r>
      <w:r>
        <w:rPr>
          <w:rFonts w:ascii="Arial" w:hAnsi="Arial" w:hint="cs"/>
          <w:noProof w:val="0"/>
          <w:rtl/>
        </w:rPr>
        <w:t xml:space="preserve">אחרות בעניינה של הקטינה. </w:t>
      </w:r>
      <w:r w:rsidR="00DE3F6A">
        <w:rPr>
          <w:rFonts w:ascii="Arial" w:hAnsi="Arial" w:hint="cs"/>
          <w:noProof w:val="0"/>
          <w:rtl/>
        </w:rPr>
        <w:t xml:space="preserve"> </w:t>
      </w:r>
      <w:r>
        <w:rPr>
          <w:rFonts w:ascii="Arial" w:hAnsi="Arial" w:hint="cs"/>
          <w:noProof w:val="0"/>
          <w:rtl/>
        </w:rPr>
        <w:t>אינו מגיע למסיבות או אספות הורים.</w:t>
      </w:r>
    </w:p>
    <w:p w:rsidR="002C50BE" w:rsidRPr="002C50BE" w:rsidRDefault="002C50BE" w:rsidP="002C50BE">
      <w:pPr>
        <w:pStyle w:val="ad"/>
        <w:rPr>
          <w:rFonts w:ascii="Arial" w:hAnsi="Arial"/>
          <w:noProof w:val="0"/>
          <w:rtl/>
        </w:rPr>
      </w:pPr>
    </w:p>
    <w:p w:rsidR="002C50BE" w:rsidRDefault="001B60A7" w:rsidP="00DE3F6A">
      <w:pPr>
        <w:pStyle w:val="ad"/>
        <w:numPr>
          <w:ilvl w:val="0"/>
          <w:numId w:val="1"/>
        </w:numPr>
        <w:spacing w:line="360" w:lineRule="auto"/>
        <w:jc w:val="both"/>
        <w:rPr>
          <w:rFonts w:ascii="Arial" w:hAnsi="Arial"/>
          <w:noProof w:val="0"/>
        </w:rPr>
      </w:pPr>
      <w:r>
        <w:rPr>
          <w:rFonts w:ascii="Arial" w:hAnsi="Arial" w:hint="cs"/>
          <w:noProof w:val="0"/>
          <w:rtl/>
        </w:rPr>
        <w:t>התובע</w:t>
      </w:r>
      <w:r w:rsidR="002C50BE">
        <w:rPr>
          <w:rFonts w:ascii="Arial" w:hAnsi="Arial" w:hint="cs"/>
          <w:noProof w:val="0"/>
          <w:rtl/>
        </w:rPr>
        <w:t xml:space="preserve"> התקדם בסולם הדרגות, למד לימודי תואר שני</w:t>
      </w:r>
      <w:r w:rsidR="00DE3F6A">
        <w:rPr>
          <w:rFonts w:ascii="Arial" w:hAnsi="Arial" w:hint="cs"/>
          <w:noProof w:val="0"/>
          <w:rtl/>
        </w:rPr>
        <w:t>,</w:t>
      </w:r>
      <w:r w:rsidR="002C50BE">
        <w:rPr>
          <w:rFonts w:ascii="Arial" w:hAnsi="Arial" w:hint="cs"/>
          <w:noProof w:val="0"/>
          <w:rtl/>
        </w:rPr>
        <w:t xml:space="preserve"> הוא מתוגמל בשכרו, ומחזיק משרה קבועה ומכניסה במשטרת ישראל</w:t>
      </w:r>
      <w:r w:rsidR="00DE3F6A">
        <w:rPr>
          <w:rFonts w:ascii="Arial" w:hAnsi="Arial" w:hint="cs"/>
          <w:noProof w:val="0"/>
          <w:rtl/>
        </w:rPr>
        <w:t>.  בהתאם ל</w:t>
      </w:r>
      <w:r w:rsidR="002C50BE">
        <w:rPr>
          <w:rFonts w:ascii="Arial" w:hAnsi="Arial" w:hint="cs"/>
          <w:noProof w:val="0"/>
          <w:rtl/>
        </w:rPr>
        <w:t xml:space="preserve">תנועות </w:t>
      </w:r>
      <w:proofErr w:type="spellStart"/>
      <w:r w:rsidR="002C50BE">
        <w:rPr>
          <w:rFonts w:ascii="Arial" w:hAnsi="Arial" w:hint="cs"/>
          <w:noProof w:val="0"/>
          <w:rtl/>
        </w:rPr>
        <w:t>העו"ש</w:t>
      </w:r>
      <w:proofErr w:type="spellEnd"/>
      <w:r w:rsidR="002C50BE">
        <w:rPr>
          <w:rFonts w:ascii="Arial" w:hAnsi="Arial" w:hint="cs"/>
          <w:noProof w:val="0"/>
          <w:rtl/>
        </w:rPr>
        <w:t xml:space="preserve"> של התובע</w:t>
      </w:r>
      <w:r w:rsidR="00DE3F6A">
        <w:rPr>
          <w:rFonts w:ascii="Arial" w:hAnsi="Arial" w:hint="cs"/>
          <w:noProof w:val="0"/>
          <w:rtl/>
        </w:rPr>
        <w:t>,</w:t>
      </w:r>
      <w:r w:rsidR="002C50BE">
        <w:rPr>
          <w:rFonts w:ascii="Arial" w:hAnsi="Arial" w:hint="cs"/>
          <w:noProof w:val="0"/>
          <w:rtl/>
        </w:rPr>
        <w:t xml:space="preserve"> בשנת 2023 ממוצע שכרו עמד על סך של 14,323 ₪, כאשר על שכר הבסיס מתווספות תוספות שונות כגון: הפקדות לפנס</w:t>
      </w:r>
      <w:r w:rsidR="00DE3F6A">
        <w:rPr>
          <w:rFonts w:ascii="Arial" w:hAnsi="Arial" w:hint="cs"/>
          <w:noProof w:val="0"/>
          <w:rtl/>
        </w:rPr>
        <w:t>י</w:t>
      </w:r>
      <w:r w:rsidR="002C50BE">
        <w:rPr>
          <w:rFonts w:ascii="Arial" w:hAnsi="Arial" w:hint="cs"/>
          <w:noProof w:val="0"/>
          <w:rtl/>
        </w:rPr>
        <w:t xml:space="preserve">ה ולקופות גמל. </w:t>
      </w:r>
      <w:r w:rsidR="00DE3F6A">
        <w:rPr>
          <w:rFonts w:ascii="Arial" w:hAnsi="Arial" w:hint="cs"/>
          <w:noProof w:val="0"/>
          <w:rtl/>
        </w:rPr>
        <w:t xml:space="preserve"> </w:t>
      </w:r>
      <w:r w:rsidR="002C50BE">
        <w:rPr>
          <w:rFonts w:ascii="Arial" w:hAnsi="Arial" w:hint="cs"/>
          <w:noProof w:val="0"/>
          <w:rtl/>
        </w:rPr>
        <w:t xml:space="preserve"> </w:t>
      </w:r>
      <w:r>
        <w:rPr>
          <w:rFonts w:ascii="Arial" w:hAnsi="Arial" w:hint="cs"/>
          <w:noProof w:val="0"/>
          <w:rtl/>
        </w:rPr>
        <w:t>רעייתו, אף היא שוטרת</w:t>
      </w:r>
      <w:r w:rsidR="00DE3F6A">
        <w:rPr>
          <w:rFonts w:ascii="Arial" w:hAnsi="Arial" w:hint="cs"/>
          <w:noProof w:val="0"/>
          <w:rtl/>
        </w:rPr>
        <w:t xml:space="preserve">, </w:t>
      </w:r>
      <w:r>
        <w:rPr>
          <w:rFonts w:ascii="Arial" w:hAnsi="Arial" w:hint="cs"/>
          <w:noProof w:val="0"/>
          <w:rtl/>
        </w:rPr>
        <w:t xml:space="preserve"> ויחד</w:t>
      </w:r>
      <w:r w:rsidR="00DE3F6A">
        <w:rPr>
          <w:rFonts w:ascii="Arial" w:hAnsi="Arial" w:hint="cs"/>
          <w:noProof w:val="0"/>
          <w:rtl/>
        </w:rPr>
        <w:t xml:space="preserve">, בני הזוג </w:t>
      </w:r>
      <w:r>
        <w:rPr>
          <w:rFonts w:ascii="Arial" w:hAnsi="Arial" w:hint="cs"/>
          <w:noProof w:val="0"/>
          <w:rtl/>
        </w:rPr>
        <w:t xml:space="preserve"> זכאי</w:t>
      </w:r>
      <w:r w:rsidR="00DE3F6A">
        <w:rPr>
          <w:rFonts w:ascii="Arial" w:hAnsi="Arial" w:hint="cs"/>
          <w:noProof w:val="0"/>
          <w:rtl/>
        </w:rPr>
        <w:t>ם</w:t>
      </w:r>
      <w:r>
        <w:rPr>
          <w:rFonts w:ascii="Arial" w:hAnsi="Arial" w:hint="cs"/>
          <w:noProof w:val="0"/>
          <w:rtl/>
        </w:rPr>
        <w:t xml:space="preserve"> לשלל הטבות והנחות הניתנות </w:t>
      </w:r>
      <w:proofErr w:type="spellStart"/>
      <w:r>
        <w:rPr>
          <w:rFonts w:ascii="Arial" w:hAnsi="Arial" w:hint="cs"/>
          <w:noProof w:val="0"/>
          <w:rtl/>
        </w:rPr>
        <w:t>ללובשי</w:t>
      </w:r>
      <w:proofErr w:type="spellEnd"/>
      <w:r>
        <w:rPr>
          <w:rFonts w:ascii="Arial" w:hAnsi="Arial" w:hint="cs"/>
          <w:noProof w:val="0"/>
          <w:rtl/>
        </w:rPr>
        <w:t xml:space="preserve"> מדים, דבר המקטין את הוצאות משק הבית. </w:t>
      </w:r>
      <w:r w:rsidR="00DE3F6A">
        <w:rPr>
          <w:rFonts w:ascii="Arial" w:hAnsi="Arial" w:hint="cs"/>
          <w:noProof w:val="0"/>
          <w:rtl/>
        </w:rPr>
        <w:t xml:space="preserve"> </w:t>
      </w:r>
      <w:r>
        <w:rPr>
          <w:rFonts w:ascii="Arial" w:hAnsi="Arial" w:hint="cs"/>
          <w:noProof w:val="0"/>
          <w:rtl/>
        </w:rPr>
        <w:t>מנגד הנתבעת ובעלה אינם זכאים להטבות כלכליות</w:t>
      </w:r>
      <w:r w:rsidR="00DE3F6A">
        <w:rPr>
          <w:rFonts w:ascii="Arial" w:hAnsi="Arial" w:hint="cs"/>
          <w:noProof w:val="0"/>
          <w:rtl/>
        </w:rPr>
        <w:t xml:space="preserve">.  </w:t>
      </w:r>
      <w:r>
        <w:rPr>
          <w:rFonts w:ascii="Arial" w:hAnsi="Arial" w:hint="cs"/>
          <w:noProof w:val="0"/>
          <w:rtl/>
        </w:rPr>
        <w:t>בפועל, כל הוצאות משק הבית משולמות מהכנסותיה</w:t>
      </w:r>
      <w:r>
        <w:rPr>
          <w:rFonts w:ascii="Arial" w:hAnsi="Arial" w:hint="eastAsia"/>
          <w:noProof w:val="0"/>
          <w:rtl/>
        </w:rPr>
        <w:t>ם</w:t>
      </w:r>
      <w:r>
        <w:rPr>
          <w:rFonts w:ascii="Arial" w:hAnsi="Arial" w:hint="cs"/>
          <w:noProof w:val="0"/>
          <w:rtl/>
        </w:rPr>
        <w:t xml:space="preserve">. זאת ועוד, הנתבעת בעלת משפחה </w:t>
      </w:r>
      <w:r w:rsidR="00DE3F6A">
        <w:rPr>
          <w:rFonts w:ascii="Arial" w:hAnsi="Arial" w:hint="cs"/>
          <w:noProof w:val="0"/>
          <w:rtl/>
        </w:rPr>
        <w:t>ה</w:t>
      </w:r>
      <w:r>
        <w:rPr>
          <w:rFonts w:ascii="Arial" w:hAnsi="Arial" w:hint="cs"/>
          <w:noProof w:val="0"/>
          <w:rtl/>
        </w:rPr>
        <w:t>מונה שש נפשות</w:t>
      </w:r>
      <w:r w:rsidR="00DE3F6A">
        <w:rPr>
          <w:rFonts w:ascii="Arial" w:hAnsi="Arial" w:hint="cs"/>
          <w:noProof w:val="0"/>
          <w:rtl/>
        </w:rPr>
        <w:t xml:space="preserve">.  </w:t>
      </w:r>
      <w:r>
        <w:rPr>
          <w:rFonts w:ascii="Arial" w:hAnsi="Arial" w:hint="cs"/>
          <w:noProof w:val="0"/>
          <w:rtl/>
        </w:rPr>
        <w:t xml:space="preserve">הנתבעת רכשה דירה בת חמישה חדרים בהתאם לצרכי משפחתה, בעלות כוללת של 2,600,000 ₪, </w:t>
      </w:r>
      <w:r w:rsidR="00DE3F6A">
        <w:rPr>
          <w:rFonts w:ascii="Arial" w:hAnsi="Arial" w:hint="cs"/>
          <w:noProof w:val="0"/>
          <w:rtl/>
        </w:rPr>
        <w:t>ב</w:t>
      </w:r>
      <w:r>
        <w:rPr>
          <w:rFonts w:ascii="Arial" w:hAnsi="Arial" w:hint="cs"/>
          <w:noProof w:val="0"/>
          <w:rtl/>
        </w:rPr>
        <w:t xml:space="preserve">עלות סבירה </w:t>
      </w:r>
      <w:r w:rsidR="00DE3F6A">
        <w:rPr>
          <w:rFonts w:ascii="Arial" w:hAnsi="Arial" w:hint="cs"/>
          <w:noProof w:val="0"/>
          <w:rtl/>
        </w:rPr>
        <w:t>בנסיבות.</w:t>
      </w:r>
      <w:r>
        <w:rPr>
          <w:rFonts w:ascii="Arial" w:hAnsi="Arial" w:hint="cs"/>
          <w:noProof w:val="0"/>
          <w:rtl/>
        </w:rPr>
        <w:t xml:space="preserve"> </w:t>
      </w:r>
    </w:p>
    <w:p w:rsidR="006C054C" w:rsidRPr="00DE3F6A" w:rsidRDefault="006C054C" w:rsidP="006C054C">
      <w:pPr>
        <w:pStyle w:val="ad"/>
        <w:rPr>
          <w:rFonts w:ascii="Arial" w:hAnsi="Arial"/>
          <w:noProof w:val="0"/>
          <w:rtl/>
        </w:rPr>
      </w:pPr>
    </w:p>
    <w:p w:rsidR="006C054C" w:rsidRDefault="00B40854" w:rsidP="004A470D">
      <w:pPr>
        <w:pStyle w:val="ad"/>
        <w:numPr>
          <w:ilvl w:val="0"/>
          <w:numId w:val="1"/>
        </w:numPr>
        <w:spacing w:line="360" w:lineRule="auto"/>
        <w:jc w:val="both"/>
        <w:rPr>
          <w:rFonts w:ascii="Arial" w:hAnsi="Arial"/>
          <w:noProof w:val="0"/>
        </w:rPr>
      </w:pPr>
      <w:r>
        <w:rPr>
          <w:rFonts w:ascii="Arial" w:hAnsi="Arial" w:hint="cs"/>
          <w:noProof w:val="0"/>
          <w:rtl/>
        </w:rPr>
        <w:t>לאורך השנים התנהלו ויכוחים בין התובע לנתבעת סביב נושאים כספיים, עד שב</w:t>
      </w:r>
      <w:r w:rsidR="004A470D">
        <w:rPr>
          <w:rFonts w:ascii="Arial" w:hAnsi="Arial" w:hint="cs"/>
          <w:noProof w:val="0"/>
          <w:rtl/>
        </w:rPr>
        <w:t xml:space="preserve">לית </w:t>
      </w:r>
      <w:r>
        <w:rPr>
          <w:rFonts w:ascii="Arial" w:hAnsi="Arial" w:hint="cs"/>
          <w:noProof w:val="0"/>
          <w:rtl/>
        </w:rPr>
        <w:t xml:space="preserve">ברירה פתחה </w:t>
      </w:r>
      <w:r w:rsidR="004A470D">
        <w:rPr>
          <w:rFonts w:ascii="Arial" w:hAnsi="Arial" w:hint="cs"/>
          <w:noProof w:val="0"/>
          <w:rtl/>
        </w:rPr>
        <w:t xml:space="preserve">הנתבעת </w:t>
      </w:r>
      <w:r>
        <w:rPr>
          <w:rFonts w:ascii="Arial" w:hAnsi="Arial" w:hint="cs"/>
          <w:noProof w:val="0"/>
          <w:rtl/>
        </w:rPr>
        <w:t xml:space="preserve">הליך לגביית דמי </w:t>
      </w:r>
      <w:r w:rsidR="004A470D">
        <w:rPr>
          <w:rFonts w:ascii="Arial" w:hAnsi="Arial" w:hint="cs"/>
          <w:noProof w:val="0"/>
          <w:rtl/>
        </w:rPr>
        <w:t>ה</w:t>
      </w:r>
      <w:r>
        <w:rPr>
          <w:rFonts w:ascii="Arial" w:hAnsi="Arial" w:hint="cs"/>
          <w:noProof w:val="0"/>
          <w:rtl/>
        </w:rPr>
        <w:t>מזונות בהוצאה לפועל</w:t>
      </w:r>
      <w:r w:rsidR="004A470D">
        <w:rPr>
          <w:rFonts w:ascii="Arial" w:hAnsi="Arial" w:hint="cs"/>
          <w:noProof w:val="0"/>
          <w:rtl/>
        </w:rPr>
        <w:t>,</w:t>
      </w:r>
      <w:r>
        <w:rPr>
          <w:rFonts w:ascii="Arial" w:hAnsi="Arial" w:hint="cs"/>
          <w:noProof w:val="0"/>
          <w:rtl/>
        </w:rPr>
        <w:t xml:space="preserve"> </w:t>
      </w:r>
      <w:r w:rsidR="004A470D">
        <w:rPr>
          <w:rFonts w:ascii="Arial" w:hAnsi="Arial" w:hint="cs"/>
          <w:noProof w:val="0"/>
          <w:rtl/>
        </w:rPr>
        <w:t xml:space="preserve">זאת </w:t>
      </w:r>
      <w:r>
        <w:rPr>
          <w:rFonts w:ascii="Arial" w:hAnsi="Arial" w:hint="cs"/>
          <w:noProof w:val="0"/>
          <w:rtl/>
        </w:rPr>
        <w:t xml:space="preserve">לאחר שהתובע לא קיים את ההחלטה השיפוטית. </w:t>
      </w:r>
      <w:r w:rsidR="004A470D">
        <w:rPr>
          <w:rFonts w:ascii="Arial" w:hAnsi="Arial" w:hint="cs"/>
          <w:noProof w:val="0"/>
          <w:rtl/>
        </w:rPr>
        <w:t xml:space="preserve"> </w:t>
      </w:r>
      <w:r>
        <w:rPr>
          <w:rFonts w:ascii="Arial" w:hAnsi="Arial" w:hint="cs"/>
          <w:noProof w:val="0"/>
          <w:rtl/>
        </w:rPr>
        <w:t xml:space="preserve">בהחלטה </w:t>
      </w:r>
      <w:r w:rsidR="004A470D">
        <w:rPr>
          <w:rFonts w:ascii="Arial" w:hAnsi="Arial" w:hint="cs"/>
          <w:noProof w:val="0"/>
          <w:rtl/>
        </w:rPr>
        <w:t>מ</w:t>
      </w:r>
      <w:r>
        <w:rPr>
          <w:rFonts w:ascii="Arial" w:hAnsi="Arial" w:hint="cs"/>
          <w:noProof w:val="0"/>
          <w:rtl/>
        </w:rPr>
        <w:t xml:space="preserve">שנת 2019, קוזזו דמי </w:t>
      </w:r>
      <w:r w:rsidR="000E65DF">
        <w:rPr>
          <w:rFonts w:ascii="Arial" w:hAnsi="Arial" w:hint="cs"/>
          <w:noProof w:val="0"/>
          <w:rtl/>
        </w:rPr>
        <w:t>המדור</w:t>
      </w:r>
      <w:r w:rsidR="002F5F75">
        <w:rPr>
          <w:rFonts w:ascii="Arial" w:hAnsi="Arial" w:hint="cs"/>
          <w:noProof w:val="0"/>
          <w:rtl/>
        </w:rPr>
        <w:t xml:space="preserve"> והועמדו על סך של 750 ₪</w:t>
      </w:r>
      <w:r w:rsidR="004A470D">
        <w:rPr>
          <w:rFonts w:ascii="Arial" w:hAnsi="Arial" w:hint="cs"/>
          <w:noProof w:val="0"/>
          <w:rtl/>
        </w:rPr>
        <w:t xml:space="preserve">. </w:t>
      </w:r>
      <w:r>
        <w:rPr>
          <w:rFonts w:ascii="Arial" w:hAnsi="Arial" w:hint="cs"/>
          <w:noProof w:val="0"/>
          <w:rtl/>
        </w:rPr>
        <w:t>לפיכך תשלום המזונות הו</w:t>
      </w:r>
      <w:r w:rsidR="0094624E">
        <w:rPr>
          <w:rFonts w:ascii="Arial" w:hAnsi="Arial" w:hint="cs"/>
          <w:noProof w:val="0"/>
          <w:rtl/>
        </w:rPr>
        <w:t>פחת ל 1,502 ₪</w:t>
      </w:r>
      <w:r w:rsidR="004A470D">
        <w:rPr>
          <w:rFonts w:ascii="Arial" w:hAnsi="Arial" w:hint="cs"/>
          <w:noProof w:val="0"/>
          <w:rtl/>
        </w:rPr>
        <w:t>, ומדובר ב</w:t>
      </w:r>
      <w:r w:rsidR="0094624E">
        <w:rPr>
          <w:rFonts w:ascii="Arial" w:hAnsi="Arial" w:hint="cs"/>
          <w:noProof w:val="0"/>
          <w:rtl/>
        </w:rPr>
        <w:t>סכום סביר</w:t>
      </w:r>
      <w:r w:rsidR="004A470D">
        <w:rPr>
          <w:rFonts w:ascii="Arial" w:hAnsi="Arial" w:hint="cs"/>
          <w:noProof w:val="0"/>
          <w:rtl/>
        </w:rPr>
        <w:t xml:space="preserve"> בהתאם למקובל בפסיקה</w:t>
      </w:r>
      <w:r w:rsidR="0094624E">
        <w:rPr>
          <w:rFonts w:ascii="Arial" w:hAnsi="Arial" w:hint="cs"/>
          <w:noProof w:val="0"/>
          <w:rtl/>
        </w:rPr>
        <w:t>.</w:t>
      </w:r>
    </w:p>
    <w:p w:rsidR="0094624E" w:rsidRPr="004A470D" w:rsidRDefault="0094624E" w:rsidP="0094624E">
      <w:pPr>
        <w:pStyle w:val="ad"/>
        <w:rPr>
          <w:rFonts w:ascii="Arial" w:hAnsi="Arial"/>
          <w:noProof w:val="0"/>
          <w:rtl/>
        </w:rPr>
      </w:pPr>
    </w:p>
    <w:p w:rsidR="0094624E" w:rsidRDefault="0094624E" w:rsidP="004A470D">
      <w:pPr>
        <w:pStyle w:val="ad"/>
        <w:numPr>
          <w:ilvl w:val="0"/>
          <w:numId w:val="1"/>
        </w:numPr>
        <w:spacing w:line="360" w:lineRule="auto"/>
        <w:jc w:val="both"/>
        <w:rPr>
          <w:rFonts w:ascii="Arial" w:hAnsi="Arial"/>
          <w:noProof w:val="0"/>
        </w:rPr>
      </w:pPr>
      <w:r>
        <w:rPr>
          <w:rFonts w:ascii="Arial" w:hAnsi="Arial" w:hint="cs"/>
          <w:noProof w:val="0"/>
          <w:rtl/>
        </w:rPr>
        <w:t>לא עלה בידי התובע להוכיח שינוי נסיבות מהותי</w:t>
      </w:r>
      <w:r w:rsidR="004A470D">
        <w:rPr>
          <w:rFonts w:ascii="Arial" w:hAnsi="Arial" w:hint="cs"/>
          <w:noProof w:val="0"/>
          <w:rtl/>
        </w:rPr>
        <w:t xml:space="preserve">. </w:t>
      </w:r>
      <w:r>
        <w:rPr>
          <w:rFonts w:ascii="Arial" w:hAnsi="Arial" w:hint="cs"/>
          <w:noProof w:val="0"/>
          <w:rtl/>
        </w:rPr>
        <w:t xml:space="preserve">כבר בשנת 2019 הופחתו דמי המזונות בשל העובדה שהנתבעת עברה להתגורר </w:t>
      </w:r>
      <w:r w:rsidR="004A470D">
        <w:rPr>
          <w:rFonts w:ascii="Arial" w:hAnsi="Arial" w:hint="cs"/>
          <w:noProof w:val="0"/>
          <w:rtl/>
        </w:rPr>
        <w:t xml:space="preserve">עם </w:t>
      </w:r>
      <w:r>
        <w:rPr>
          <w:rFonts w:ascii="Arial" w:hAnsi="Arial" w:hint="cs"/>
          <w:noProof w:val="0"/>
          <w:rtl/>
        </w:rPr>
        <w:t>בן זוגה</w:t>
      </w:r>
      <w:r w:rsidR="00B321BA">
        <w:rPr>
          <w:rFonts w:ascii="Arial" w:hAnsi="Arial" w:hint="cs"/>
          <w:noProof w:val="0"/>
          <w:rtl/>
        </w:rPr>
        <w:t xml:space="preserve">. </w:t>
      </w:r>
      <w:r w:rsidR="004A470D">
        <w:rPr>
          <w:rFonts w:ascii="Arial" w:hAnsi="Arial" w:hint="cs"/>
          <w:noProof w:val="0"/>
          <w:rtl/>
        </w:rPr>
        <w:t xml:space="preserve"> </w:t>
      </w:r>
      <w:r>
        <w:rPr>
          <w:rFonts w:ascii="Arial" w:hAnsi="Arial" w:hint="cs"/>
          <w:noProof w:val="0"/>
          <w:rtl/>
        </w:rPr>
        <w:t xml:space="preserve"> התובע לא הצליח להוכיח שינוי נסיבות מהותי </w:t>
      </w:r>
      <w:r w:rsidR="004A470D">
        <w:rPr>
          <w:rFonts w:ascii="Arial" w:hAnsi="Arial" w:hint="cs"/>
          <w:noProof w:val="0"/>
          <w:rtl/>
        </w:rPr>
        <w:t xml:space="preserve">גם </w:t>
      </w:r>
      <w:r>
        <w:rPr>
          <w:rFonts w:ascii="Arial" w:hAnsi="Arial" w:hint="cs"/>
          <w:noProof w:val="0"/>
          <w:rtl/>
        </w:rPr>
        <w:t>בזמני השהות</w:t>
      </w:r>
      <w:r w:rsidR="004A470D">
        <w:rPr>
          <w:rFonts w:ascii="Arial" w:hAnsi="Arial" w:hint="cs"/>
          <w:noProof w:val="0"/>
          <w:rtl/>
        </w:rPr>
        <w:t xml:space="preserve">, </w:t>
      </w:r>
      <w:r>
        <w:rPr>
          <w:rFonts w:ascii="Arial" w:hAnsi="Arial" w:hint="cs"/>
          <w:noProof w:val="0"/>
          <w:rtl/>
        </w:rPr>
        <w:t xml:space="preserve"> שנותרו כפי שהיו</w:t>
      </w:r>
      <w:r w:rsidR="004A470D">
        <w:rPr>
          <w:rFonts w:ascii="Arial" w:hAnsi="Arial" w:hint="cs"/>
          <w:noProof w:val="0"/>
          <w:rtl/>
        </w:rPr>
        <w:t xml:space="preserve">.  </w:t>
      </w:r>
      <w:r w:rsidR="00B321BA">
        <w:rPr>
          <w:rFonts w:ascii="Arial" w:hAnsi="Arial" w:hint="cs"/>
          <w:noProof w:val="0"/>
          <w:rtl/>
        </w:rPr>
        <w:t>בתקופות האחרונות</w:t>
      </w:r>
      <w:r w:rsidR="004A470D">
        <w:rPr>
          <w:rFonts w:ascii="Arial" w:hAnsi="Arial" w:hint="cs"/>
          <w:noProof w:val="0"/>
          <w:rtl/>
        </w:rPr>
        <w:t xml:space="preserve">, </w:t>
      </w:r>
      <w:r w:rsidR="00B321BA">
        <w:rPr>
          <w:rFonts w:ascii="Arial" w:hAnsi="Arial" w:hint="cs"/>
          <w:noProof w:val="0"/>
          <w:rtl/>
        </w:rPr>
        <w:t xml:space="preserve">מלחמת חרבות ברזל או </w:t>
      </w:r>
      <w:r w:rsidR="004A470D">
        <w:rPr>
          <w:rFonts w:ascii="Arial" w:hAnsi="Arial" w:hint="cs"/>
          <w:noProof w:val="0"/>
          <w:rtl/>
        </w:rPr>
        <w:t>ב</w:t>
      </w:r>
      <w:r w:rsidR="00B321BA">
        <w:rPr>
          <w:rFonts w:ascii="Arial" w:hAnsi="Arial" w:hint="cs"/>
          <w:noProof w:val="0"/>
          <w:rtl/>
        </w:rPr>
        <w:t>תקופת הקורונה</w:t>
      </w:r>
      <w:r w:rsidR="004A470D">
        <w:rPr>
          <w:rFonts w:ascii="Arial" w:hAnsi="Arial" w:hint="cs"/>
          <w:noProof w:val="0"/>
          <w:rtl/>
        </w:rPr>
        <w:t xml:space="preserve">, </w:t>
      </w:r>
      <w:r w:rsidR="00B321BA">
        <w:rPr>
          <w:rFonts w:ascii="Arial" w:hAnsi="Arial" w:hint="cs"/>
          <w:noProof w:val="0"/>
          <w:rtl/>
        </w:rPr>
        <w:t xml:space="preserve"> הקטינה שהתה אצל הנתבעת יותר מאשר התו</w:t>
      </w:r>
      <w:r w:rsidR="00603F27">
        <w:rPr>
          <w:rFonts w:ascii="Arial" w:hAnsi="Arial" w:hint="cs"/>
          <w:noProof w:val="0"/>
          <w:rtl/>
        </w:rPr>
        <w:t xml:space="preserve">בע. </w:t>
      </w:r>
      <w:r w:rsidR="004A470D">
        <w:rPr>
          <w:rFonts w:ascii="Arial" w:hAnsi="Arial" w:hint="cs"/>
          <w:noProof w:val="0"/>
          <w:rtl/>
        </w:rPr>
        <w:t xml:space="preserve"> </w:t>
      </w:r>
      <w:r w:rsidR="00603F27">
        <w:rPr>
          <w:rFonts w:ascii="Arial" w:hAnsi="Arial" w:hint="cs"/>
          <w:noProof w:val="0"/>
          <w:rtl/>
        </w:rPr>
        <w:t xml:space="preserve"> זמני השהות אינם מתקיימים באופן סדיר</w:t>
      </w:r>
      <w:r w:rsidR="004A470D">
        <w:rPr>
          <w:rFonts w:ascii="Arial" w:hAnsi="Arial" w:hint="cs"/>
          <w:noProof w:val="0"/>
          <w:rtl/>
        </w:rPr>
        <w:t>.  ל</w:t>
      </w:r>
      <w:r w:rsidR="00603F27">
        <w:rPr>
          <w:rFonts w:ascii="Arial" w:hAnsi="Arial" w:hint="cs"/>
          <w:noProof w:val="0"/>
          <w:rtl/>
        </w:rPr>
        <w:t>פיכך, היות שהקטינה שוהה יותר אצל הנתבעת, הוצאותיה תלויות השהות גבוהות מהוצאותיו של האב ומוערכות ביותר מ-1,400 ₪ המשולמים כיום.</w:t>
      </w:r>
    </w:p>
    <w:p w:rsidR="00B321BA" w:rsidRPr="004A470D" w:rsidRDefault="00B321BA" w:rsidP="00B321BA">
      <w:pPr>
        <w:pStyle w:val="ad"/>
        <w:rPr>
          <w:rFonts w:ascii="Arial" w:hAnsi="Arial"/>
          <w:noProof w:val="0"/>
          <w:rtl/>
        </w:rPr>
      </w:pPr>
    </w:p>
    <w:p w:rsidR="00D5164D" w:rsidRDefault="00603F27" w:rsidP="000D1EE8">
      <w:pPr>
        <w:pStyle w:val="ad"/>
        <w:numPr>
          <w:ilvl w:val="0"/>
          <w:numId w:val="1"/>
        </w:numPr>
        <w:spacing w:line="360" w:lineRule="auto"/>
        <w:jc w:val="both"/>
        <w:rPr>
          <w:rFonts w:ascii="Arial" w:hAnsi="Arial"/>
          <w:noProof w:val="0"/>
        </w:rPr>
      </w:pPr>
      <w:r>
        <w:rPr>
          <w:rFonts w:ascii="Arial" w:hAnsi="Arial" w:hint="cs"/>
          <w:noProof w:val="0"/>
          <w:rtl/>
        </w:rPr>
        <w:t>התובע לא מוכיח כי חל שינוי נסיבות מהותי בנוגע להכנסות הצדדים</w:t>
      </w:r>
      <w:r w:rsidR="004A470D">
        <w:rPr>
          <w:rFonts w:ascii="Arial" w:hAnsi="Arial" w:hint="cs"/>
          <w:noProof w:val="0"/>
          <w:rtl/>
        </w:rPr>
        <w:t xml:space="preserve">. </w:t>
      </w:r>
      <w:r>
        <w:rPr>
          <w:rFonts w:ascii="Arial" w:hAnsi="Arial" w:hint="cs"/>
          <w:noProof w:val="0"/>
          <w:rtl/>
        </w:rPr>
        <w:t xml:space="preserve">נראה </w:t>
      </w:r>
      <w:r w:rsidR="004A470D">
        <w:rPr>
          <w:rFonts w:ascii="Arial" w:hAnsi="Arial" w:hint="cs"/>
          <w:noProof w:val="0"/>
          <w:rtl/>
        </w:rPr>
        <w:t xml:space="preserve">כי </w:t>
      </w:r>
      <w:r>
        <w:rPr>
          <w:rFonts w:ascii="Arial" w:hAnsi="Arial" w:hint="cs"/>
          <w:noProof w:val="0"/>
          <w:rtl/>
        </w:rPr>
        <w:t xml:space="preserve">מצבו הכלכלי של התובע טוב </w:t>
      </w:r>
      <w:r w:rsidR="004A470D">
        <w:rPr>
          <w:rFonts w:ascii="Arial" w:hAnsi="Arial" w:hint="cs"/>
          <w:noProof w:val="0"/>
          <w:rtl/>
        </w:rPr>
        <w:t xml:space="preserve">יותר </w:t>
      </w:r>
      <w:proofErr w:type="spellStart"/>
      <w:r>
        <w:rPr>
          <w:rFonts w:ascii="Arial" w:hAnsi="Arial" w:hint="cs"/>
          <w:noProof w:val="0"/>
          <w:rtl/>
        </w:rPr>
        <w:t>מ</w:t>
      </w:r>
      <w:r w:rsidR="004A470D">
        <w:rPr>
          <w:rFonts w:ascii="Arial" w:hAnsi="Arial" w:hint="cs"/>
          <w:noProof w:val="0"/>
          <w:rtl/>
        </w:rPr>
        <w:t>ב</w:t>
      </w:r>
      <w:r>
        <w:rPr>
          <w:rFonts w:ascii="Arial" w:hAnsi="Arial" w:hint="cs"/>
          <w:noProof w:val="0"/>
          <w:rtl/>
        </w:rPr>
        <w:t>עבר</w:t>
      </w:r>
      <w:proofErr w:type="spellEnd"/>
      <w:r w:rsidR="004A470D">
        <w:rPr>
          <w:rFonts w:ascii="Arial" w:hAnsi="Arial" w:hint="cs"/>
          <w:noProof w:val="0"/>
          <w:rtl/>
        </w:rPr>
        <w:t>,  כך</w:t>
      </w:r>
      <w:r>
        <w:rPr>
          <w:rFonts w:ascii="Arial" w:hAnsi="Arial" w:hint="cs"/>
          <w:noProof w:val="0"/>
          <w:rtl/>
        </w:rPr>
        <w:t xml:space="preserve"> הן מבחינת מעמדו ושכרו במקום עבודתו והן מבחינת מצבו הא</w:t>
      </w:r>
      <w:r w:rsidR="00D5164D">
        <w:rPr>
          <w:rFonts w:ascii="Arial" w:hAnsi="Arial" w:hint="cs"/>
          <w:noProof w:val="0"/>
          <w:rtl/>
        </w:rPr>
        <w:t xml:space="preserve">ישי. </w:t>
      </w:r>
      <w:r w:rsidR="000D1EE8">
        <w:rPr>
          <w:rFonts w:ascii="Arial" w:hAnsi="Arial" w:hint="cs"/>
          <w:noProof w:val="0"/>
          <w:rtl/>
        </w:rPr>
        <w:t xml:space="preserve">  </w:t>
      </w:r>
      <w:r w:rsidR="00D5164D">
        <w:rPr>
          <w:rFonts w:ascii="Arial" w:hAnsi="Arial" w:hint="cs"/>
          <w:noProof w:val="0"/>
          <w:rtl/>
        </w:rPr>
        <w:t>הוצאות משק ביתה של הנתבעת גבוהות משמעותית ביחס להוצאות התובע</w:t>
      </w:r>
      <w:r w:rsidR="000D1EE8">
        <w:rPr>
          <w:rFonts w:ascii="Arial" w:hAnsi="Arial" w:hint="cs"/>
          <w:noProof w:val="0"/>
          <w:rtl/>
        </w:rPr>
        <w:t>,</w:t>
      </w:r>
      <w:r w:rsidR="00D5164D">
        <w:rPr>
          <w:rFonts w:ascii="Arial" w:hAnsi="Arial" w:hint="cs"/>
          <w:noProof w:val="0"/>
          <w:rtl/>
        </w:rPr>
        <w:t xml:space="preserve"> בשל מספר הנפשות בבית</w:t>
      </w:r>
      <w:r w:rsidR="000D1EE8">
        <w:rPr>
          <w:rFonts w:ascii="Arial" w:hAnsi="Arial" w:hint="cs"/>
          <w:noProof w:val="0"/>
          <w:rtl/>
        </w:rPr>
        <w:t xml:space="preserve">.  </w:t>
      </w:r>
      <w:r w:rsidR="00D5164D">
        <w:rPr>
          <w:rFonts w:ascii="Arial" w:hAnsi="Arial" w:hint="cs"/>
          <w:noProof w:val="0"/>
          <w:rtl/>
        </w:rPr>
        <w:t>לפיכך, בחישוב ההכנסה הפנויה בכל אחד מהבתים</w:t>
      </w:r>
      <w:r w:rsidR="000D1EE8">
        <w:rPr>
          <w:rFonts w:ascii="Arial" w:hAnsi="Arial" w:hint="cs"/>
          <w:noProof w:val="0"/>
          <w:rtl/>
        </w:rPr>
        <w:t>,</w:t>
      </w:r>
      <w:r w:rsidR="00D5164D">
        <w:rPr>
          <w:rFonts w:ascii="Arial" w:hAnsi="Arial" w:hint="cs"/>
          <w:noProof w:val="0"/>
          <w:rtl/>
        </w:rPr>
        <w:t xml:space="preserve"> נראה שמדובר במשקי בית בעלי מצב כלכלי דומה למדי ובוודאי שאין מדובר ב"בית עני" מ</w:t>
      </w:r>
      <w:r w:rsidR="000D1EE8">
        <w:rPr>
          <w:rFonts w:ascii="Arial" w:hAnsi="Arial" w:hint="cs"/>
          <w:noProof w:val="0"/>
          <w:rtl/>
        </w:rPr>
        <w:t>ו</w:t>
      </w:r>
      <w:r w:rsidR="00D5164D">
        <w:rPr>
          <w:rFonts w:ascii="Arial" w:hAnsi="Arial" w:hint="cs"/>
          <w:noProof w:val="0"/>
          <w:rtl/>
        </w:rPr>
        <w:t>ל "בית עשיר".</w:t>
      </w:r>
    </w:p>
    <w:p w:rsidR="00D5164D" w:rsidRPr="00D5164D" w:rsidRDefault="00D5164D" w:rsidP="007C4151">
      <w:pPr>
        <w:pStyle w:val="ad"/>
        <w:spacing w:line="360" w:lineRule="auto"/>
        <w:rPr>
          <w:rFonts w:ascii="Arial" w:hAnsi="Arial"/>
          <w:noProof w:val="0"/>
          <w:rtl/>
        </w:rPr>
      </w:pPr>
    </w:p>
    <w:p w:rsidR="00895705" w:rsidRPr="00895705" w:rsidRDefault="00895705" w:rsidP="007C4151">
      <w:pPr>
        <w:spacing w:line="360" w:lineRule="auto"/>
        <w:rPr>
          <w:rFonts w:ascii="Arial" w:hAnsi="Arial"/>
          <w:b/>
          <w:bCs/>
          <w:noProof w:val="0"/>
          <w:rtl/>
        </w:rPr>
      </w:pPr>
      <w:r w:rsidRPr="00895705">
        <w:rPr>
          <w:rFonts w:ascii="Arial" w:hAnsi="Arial" w:hint="cs"/>
          <w:b/>
          <w:bCs/>
          <w:noProof w:val="0"/>
          <w:rtl/>
        </w:rPr>
        <w:t xml:space="preserve">המסגרת הנורמטיבית </w:t>
      </w:r>
    </w:p>
    <w:p w:rsidR="00694556" w:rsidRDefault="00694556" w:rsidP="008368E7">
      <w:pPr>
        <w:spacing w:line="360" w:lineRule="auto"/>
        <w:jc w:val="both"/>
        <w:rPr>
          <w:rFonts w:ascii="Arial" w:hAnsi="Arial"/>
          <w:noProof w:val="0"/>
          <w:rtl/>
        </w:rPr>
      </w:pPr>
    </w:p>
    <w:p w:rsidR="007A596B" w:rsidRDefault="007A596B" w:rsidP="007A596B">
      <w:pPr>
        <w:numPr>
          <w:ilvl w:val="0"/>
          <w:numId w:val="1"/>
        </w:numPr>
        <w:spacing w:line="360" w:lineRule="auto"/>
        <w:jc w:val="both"/>
        <w:rPr>
          <w:rFonts w:cs="Times New Roman"/>
          <w:noProof w:val="0"/>
          <w:sz w:val="22"/>
          <w:szCs w:val="22"/>
        </w:rPr>
      </w:pPr>
      <w:r>
        <w:rPr>
          <w:rFonts w:ascii="David" w:hAnsi="David" w:hint="cs"/>
          <w:rtl/>
        </w:rPr>
        <w:t xml:space="preserve">כידוע, </w:t>
      </w:r>
      <w:r>
        <w:rPr>
          <w:rFonts w:ascii="David" w:hAnsi="David"/>
          <w:rtl/>
        </w:rPr>
        <w:t xml:space="preserve">פסק דין למזונות, אינו יוצר מחסום סופי מפני חידוש ההתדיינות, וניתן לחזור ולפנות לבית המשפט בקשה לנושא המזונות, בכפוף להוכחת התנאי כי חל </w:t>
      </w:r>
      <w:r>
        <w:rPr>
          <w:rFonts w:ascii="David" w:hAnsi="David"/>
          <w:b/>
          <w:bCs/>
          <w:rtl/>
        </w:rPr>
        <w:t>שינוי מהותי בנסיבות המצדיק</w:t>
      </w:r>
      <w:r>
        <w:rPr>
          <w:rFonts w:ascii="David" w:hAnsi="David"/>
          <w:rtl/>
        </w:rPr>
        <w:t xml:space="preserve"> את שינוי הקביעה המקורית.  את המושג </w:t>
      </w:r>
      <w:r>
        <w:rPr>
          <w:rFonts w:ascii="David" w:hAnsi="David"/>
          <w:b/>
          <w:bCs/>
          <w:rtl/>
        </w:rPr>
        <w:t>"שינוי נסיבות"</w:t>
      </w:r>
      <w:r>
        <w:rPr>
          <w:rFonts w:ascii="David" w:hAnsi="David"/>
          <w:rtl/>
        </w:rPr>
        <w:t xml:space="preserve"> בהקשר זה נהוג לפרש באופן דווקני, שאם לא כן עשוי להיות מופר האיזון בין המגמה להביא לסופיות הדיון לבין הצורך להתאים את גובה המזונות לצרכי חיים ולמצבי חיים משתנים בין של הצד הזכאי </w:t>
      </w:r>
      <w:r>
        <w:rPr>
          <w:rFonts w:ascii="David" w:hAnsi="David"/>
          <w:rtl/>
        </w:rPr>
        <w:lastRenderedPageBreak/>
        <w:t xml:space="preserve">להן, ובין של הצד החייב בהם  [ראה: </w:t>
      </w:r>
      <w:hyperlink r:id="rId11" w:history="1">
        <w:r>
          <w:rPr>
            <w:rStyle w:val="Hyperlink"/>
            <w:rFonts w:ascii="David" w:hAnsi="David"/>
            <w:rtl/>
          </w:rPr>
          <w:t>בע"מ 3148/07</w:t>
        </w:r>
      </w:hyperlink>
      <w:r>
        <w:rPr>
          <w:rFonts w:ascii="David" w:hAnsi="David"/>
          <w:rtl/>
        </w:rPr>
        <w:t xml:space="preserve"> </w:t>
      </w:r>
      <w:r>
        <w:rPr>
          <w:rFonts w:ascii="David" w:hAnsi="David" w:hint="cs"/>
          <w:b/>
          <w:bCs/>
          <w:rtl/>
        </w:rPr>
        <w:t>פלונית נ' פלוני</w:t>
      </w:r>
      <w:r>
        <w:rPr>
          <w:rFonts w:ascii="David" w:hAnsi="David" w:hint="cs"/>
          <w:rtl/>
        </w:rPr>
        <w:t xml:space="preserve"> (פורסם במאגרים המקוונים,13.6.2007)].</w:t>
      </w:r>
    </w:p>
    <w:p w:rsidR="007A596B" w:rsidRDefault="007A596B" w:rsidP="007A596B">
      <w:pPr>
        <w:spacing w:line="360" w:lineRule="auto"/>
        <w:ind w:left="1080"/>
        <w:contextualSpacing/>
        <w:jc w:val="both"/>
        <w:rPr>
          <w:rFonts w:ascii="Arial" w:hAnsi="Arial" w:cs="Arial"/>
        </w:rPr>
      </w:pPr>
    </w:p>
    <w:p w:rsidR="007A596B" w:rsidRDefault="007A596B" w:rsidP="007A596B">
      <w:pPr>
        <w:numPr>
          <w:ilvl w:val="0"/>
          <w:numId w:val="1"/>
        </w:numPr>
        <w:spacing w:line="360" w:lineRule="auto"/>
        <w:jc w:val="both"/>
        <w:rPr>
          <w:b/>
          <w:bCs/>
        </w:rPr>
      </w:pPr>
      <w:r>
        <w:rPr>
          <w:rFonts w:ascii="David" w:hAnsi="David"/>
          <w:rtl/>
        </w:rPr>
        <w:t xml:space="preserve">יש לבחון האם מאז מתן פסק הדין למזונות חל שינוי מהותי שמצדיק את שינוי פסק הדין [ראה: </w:t>
      </w:r>
      <w:hyperlink r:id="rId12" w:history="1">
        <w:r>
          <w:rPr>
            <w:rStyle w:val="Hyperlink"/>
            <w:rFonts w:ascii="David" w:hAnsi="David"/>
            <w:rtl/>
          </w:rPr>
          <w:t xml:space="preserve">ע"א 315/78 </w:t>
        </w:r>
        <w:r>
          <w:rPr>
            <w:rStyle w:val="Hyperlink"/>
            <w:rFonts w:ascii="David" w:hAnsi="David"/>
            <w:b/>
            <w:bCs/>
            <w:rtl/>
          </w:rPr>
          <w:t>לוי נ' לוי</w:t>
        </w:r>
        <w:r>
          <w:rPr>
            <w:rStyle w:val="Hyperlink"/>
            <w:rFonts w:ascii="David" w:hAnsi="David"/>
            <w:rtl/>
          </w:rPr>
          <w:t xml:space="preserve"> פ"ד לג</w:t>
        </w:r>
      </w:hyperlink>
      <w:r>
        <w:rPr>
          <w:rFonts w:ascii="David" w:hAnsi="David"/>
          <w:rtl/>
        </w:rPr>
        <w:t xml:space="preserve">(1) 22]. על הנסיבות החדשות המצביעות על השינוי המהותי לרדת לשורשו של פסק הדין שניתן, כדי לאפשר את בחינת שיעור המזונות אשר נפסק [ראה: </w:t>
      </w:r>
      <w:hyperlink r:id="rId13" w:history="1">
        <w:r>
          <w:rPr>
            <w:rStyle w:val="Hyperlink"/>
            <w:rFonts w:ascii="David" w:hAnsi="David"/>
            <w:rtl/>
          </w:rPr>
          <w:t xml:space="preserve">תמ"א 957/93 </w:t>
        </w:r>
        <w:r>
          <w:rPr>
            <w:rStyle w:val="Hyperlink"/>
            <w:rFonts w:ascii="David" w:hAnsi="David"/>
            <w:b/>
            <w:bCs/>
            <w:rtl/>
          </w:rPr>
          <w:t>פלונית ואח' נ' אלמוני</w:t>
        </w:r>
        <w:r>
          <w:rPr>
            <w:rStyle w:val="Hyperlink"/>
            <w:rFonts w:ascii="David" w:hAnsi="David"/>
            <w:rtl/>
          </w:rPr>
          <w:t>, פ"מ תשנ"ד</w:t>
        </w:r>
      </w:hyperlink>
      <w:r>
        <w:rPr>
          <w:rFonts w:ascii="David" w:hAnsi="David"/>
          <w:rtl/>
        </w:rPr>
        <w:t xml:space="preserve"> (3) 133, 137].  אין די להוכיח שינוי כשלעצמו, אלא יש צורך בהוכחת שינוי נסיבות מהותי שיצדיק התערבות במזונות שנקבעו ושינוי כזה ייעשה במקרים נדירים בלבד ובכפוף לשלושה תנאים מצטברים: הצדדים השאירו פתח במפורש או מכללא לשינוי נסיבות, כי מבקש השינוי פעל בתום לב וכי עקב השינוי המהותי בנסיבות לא היה זה צודק להשאיר את פסק הדין על כנו  [ראה: </w:t>
      </w:r>
      <w:hyperlink r:id="rId14" w:history="1">
        <w:r>
          <w:rPr>
            <w:rStyle w:val="Hyperlink"/>
            <w:rFonts w:ascii="David" w:hAnsi="David"/>
            <w:rtl/>
          </w:rPr>
          <w:t>ע"א 442/83 קם נ' קם, פ"ד לח</w:t>
        </w:r>
      </w:hyperlink>
      <w:r>
        <w:rPr>
          <w:rFonts w:ascii="David" w:hAnsi="David"/>
          <w:rtl/>
        </w:rPr>
        <w:t xml:space="preserve">(1) 761]. </w:t>
      </w:r>
    </w:p>
    <w:p w:rsidR="007A596B" w:rsidRDefault="007A596B" w:rsidP="007A596B">
      <w:pPr>
        <w:pStyle w:val="ad"/>
        <w:rPr>
          <w:rFonts w:ascii="David" w:hAnsi="David"/>
          <w:rtl/>
        </w:rPr>
      </w:pPr>
    </w:p>
    <w:p w:rsidR="007A596B" w:rsidRDefault="007A596B" w:rsidP="007A596B">
      <w:pPr>
        <w:numPr>
          <w:ilvl w:val="0"/>
          <w:numId w:val="1"/>
        </w:numPr>
        <w:spacing w:line="360" w:lineRule="auto"/>
        <w:jc w:val="both"/>
        <w:rPr>
          <w:rFonts w:ascii="Arial" w:hAnsi="Arial" w:cs="Arial"/>
          <w:rtl/>
        </w:rPr>
      </w:pPr>
      <w:r>
        <w:rPr>
          <w:rFonts w:ascii="David" w:hAnsi="David"/>
          <w:rtl/>
        </w:rPr>
        <w:t xml:space="preserve">בית המשפט אינו בודק מהו סכום המזונות שהיה פוסק היום, אילו הנתונים דנן הובאו בפניו במסגרת תביעת מזונות חדשה, אלא יש לבחון האומנם חל שינוי נסיבות מהותי  [ראה: </w:t>
      </w:r>
      <w:hyperlink r:id="rId15" w:history="1">
        <w:r>
          <w:rPr>
            <w:rStyle w:val="Hyperlink"/>
            <w:rFonts w:ascii="David" w:hAnsi="David"/>
            <w:rtl/>
          </w:rPr>
          <w:t>ע"מ  1080/01</w:t>
        </w:r>
      </w:hyperlink>
      <w:r>
        <w:rPr>
          <w:rFonts w:ascii="David" w:hAnsi="David"/>
          <w:rtl/>
        </w:rPr>
        <w:t xml:space="preserve"> </w:t>
      </w:r>
      <w:r>
        <w:rPr>
          <w:rFonts w:ascii="David" w:hAnsi="David" w:hint="cs"/>
          <w:b/>
          <w:bCs/>
          <w:rtl/>
        </w:rPr>
        <w:t>י.ש נ' נ.ש</w:t>
      </w:r>
      <w:r>
        <w:rPr>
          <w:rFonts w:ascii="David" w:hAnsi="David" w:hint="cs"/>
          <w:rtl/>
        </w:rPr>
        <w:t xml:space="preserve"> ([פורסם במאגרים המקוונים,5.8.2003)].  נטל ההוכחה להוכיח את שינוי הנסיבות – חל על התובע, והמבחנים להוכחה הינם עובדתיים. על התובע להוכיח כי חל שינוי שלא ניתן היה לצפותו מראש  [ראה: </w:t>
      </w:r>
      <w:hyperlink r:id="rId16" w:history="1">
        <w:r>
          <w:rPr>
            <w:rStyle w:val="Hyperlink"/>
            <w:rFonts w:ascii="David" w:hAnsi="David"/>
            <w:rtl/>
          </w:rPr>
          <w:t xml:space="preserve">ע"א 472/78 </w:t>
        </w:r>
        <w:r>
          <w:rPr>
            <w:rStyle w:val="Hyperlink"/>
            <w:rFonts w:ascii="David" w:hAnsi="David"/>
            <w:b/>
            <w:bCs/>
            <w:rtl/>
          </w:rPr>
          <w:t>אשתר נ' אשתר</w:t>
        </w:r>
        <w:r>
          <w:rPr>
            <w:rStyle w:val="Hyperlink"/>
            <w:rFonts w:ascii="David" w:hAnsi="David"/>
            <w:rtl/>
          </w:rPr>
          <w:t xml:space="preserve"> פ"ד לד</w:t>
        </w:r>
      </w:hyperlink>
      <w:r>
        <w:rPr>
          <w:rFonts w:ascii="David" w:hAnsi="David"/>
          <w:rtl/>
        </w:rPr>
        <w:t xml:space="preserve"> (1) 57, 60].  העיקרון הניצב מאחורי האפשרות לשינוי פסק דין למזונות הנו שכאשר מתקיים שינוי נסיבות מהותי, המשך קיומו של פסק הדין עלול להפוך לבלתי צודק.  המטרה הנה מניעת עיוות דין  [ראה ספרם של גריידי ושלם, מזונות ילדים, בעמ' 275].</w:t>
      </w:r>
    </w:p>
    <w:p w:rsidR="007A596B" w:rsidRDefault="007A596B" w:rsidP="007A596B">
      <w:pPr>
        <w:pStyle w:val="ad"/>
        <w:rPr>
          <w:rFonts w:ascii="Arial" w:hAnsi="Arial" w:cs="Arial"/>
          <w:rtl/>
        </w:rPr>
      </w:pPr>
    </w:p>
    <w:p w:rsidR="007A596B" w:rsidRDefault="007A596B" w:rsidP="007A596B">
      <w:pPr>
        <w:numPr>
          <w:ilvl w:val="0"/>
          <w:numId w:val="1"/>
        </w:numPr>
        <w:spacing w:line="360" w:lineRule="auto"/>
        <w:jc w:val="both"/>
        <w:rPr>
          <w:rFonts w:ascii="Arial" w:hAnsi="Arial" w:cs="Arial"/>
        </w:rPr>
      </w:pPr>
      <w:r>
        <w:rPr>
          <w:rFonts w:ascii="David" w:hAnsi="David"/>
          <w:rtl/>
        </w:rPr>
        <w:t xml:space="preserve">ביום 19.7.2017, ניתן פסק דינו של בית המשפט העליון בעניין </w:t>
      </w:r>
      <w:r>
        <w:rPr>
          <w:rFonts w:ascii="David" w:hAnsi="David"/>
          <w:b/>
          <w:bCs/>
          <w:rtl/>
        </w:rPr>
        <w:t>בע"מ 919/15 פלוני נ' פלונית</w:t>
      </w:r>
      <w:r>
        <w:rPr>
          <w:rFonts w:ascii="David" w:hAnsi="David"/>
          <w:rtl/>
        </w:rPr>
        <w:t xml:space="preserve"> [פורסם במאגרים המקוונים], שניתן בהרכב שופטים מורחב ודן בסוגיית חלוקת נטל דמי המזונות בין הורים לילדים </w:t>
      </w:r>
      <w:r>
        <w:rPr>
          <w:rFonts w:ascii="David" w:hAnsi="David"/>
          <w:b/>
          <w:bCs/>
          <w:rtl/>
        </w:rPr>
        <w:t>בגיל 6-15</w:t>
      </w:r>
      <w:r>
        <w:rPr>
          <w:rFonts w:ascii="David" w:hAnsi="David"/>
          <w:rtl/>
        </w:rPr>
        <w:t xml:space="preserve"> המצויים במשמורת משותפת.  פסק הדין שינה את ההלכה הנוהגת עד כה, ובו נקבעה הלכה חדשה לפיה: </w:t>
      </w:r>
      <w:r>
        <w:rPr>
          <w:rFonts w:ascii="David" w:hAnsi="David"/>
          <w:b/>
          <w:bCs/>
          <w:rtl/>
        </w:rPr>
        <w:t xml:space="preserve"> "בגילאי 15-6 חבים שני ההורים באופן שווה במזונות ילדיהם מדין צדקה, תוך שהחלוקה ביניהם תקבע על פי יכולותיהם הכלכליות היחסיות מכלל המקורות העומדים לרשותם, לרבות שכר עבודה, בנתון לחלוקת המשמורת הפיזית בפועל, ובשים לב למכלול נסיבות המקרה" </w:t>
      </w:r>
      <w:r>
        <w:rPr>
          <w:rFonts w:ascii="David" w:hAnsi="David"/>
          <w:rtl/>
        </w:rPr>
        <w:t>[פסקה אחרונה לפסק הדין].</w:t>
      </w:r>
    </w:p>
    <w:p w:rsidR="007A596B" w:rsidRDefault="007A596B" w:rsidP="007A596B">
      <w:pPr>
        <w:spacing w:line="360" w:lineRule="auto"/>
        <w:jc w:val="both"/>
        <w:rPr>
          <w:rFonts w:ascii="Arial" w:hAnsi="Arial" w:cs="Arial"/>
          <w:rtl/>
        </w:rPr>
      </w:pPr>
    </w:p>
    <w:p w:rsidR="007A596B" w:rsidRDefault="007A596B" w:rsidP="007A596B">
      <w:pPr>
        <w:numPr>
          <w:ilvl w:val="0"/>
          <w:numId w:val="1"/>
        </w:numPr>
        <w:spacing w:line="360" w:lineRule="auto"/>
        <w:jc w:val="both"/>
      </w:pPr>
      <w:r>
        <w:rPr>
          <w:rFonts w:ascii="David" w:hAnsi="David"/>
          <w:rtl/>
        </w:rPr>
        <w:t xml:space="preserve">בעקבות פסק דינו של בית המשפט העליון, החלו בתי המשפט למשפחה, ובעקבותיהם בתי המשפט המחוזיים לדון בסוגיית מזונותיהם של ילדים, תוך יישום הכללים שנקבעו בהלכת בע"מ 919/15 על המקרה הקונקרטי הנדון בפניהם. כאשר המגמה הנראית הינה, כי ניתן ליישם את הכללים שהותוו על ידי בית המשפט העליון גם במקרים בהם אין מדובר במשמורת משותפת, וגם במקרים בהם אין מדובר בחלוקת זמן שווה (כבוד השופט שאול שוחט בעמ"ש </w:t>
      </w:r>
      <w:r>
        <w:rPr>
          <w:rFonts w:ascii="David" w:hAnsi="David"/>
          <w:rtl/>
        </w:rPr>
        <w:lastRenderedPageBreak/>
        <w:t>14612-10-16 (פורסם במאגרים המקוונים) (20.12.17), כבוד השופט ג'יוסי בעמ"ש (חי') 21269-05-17 [פורסם במאגרים המקוונים](כבוד השופט שרעבי</w:t>
      </w:r>
      <w:r>
        <w:rPr>
          <w:rtl/>
        </w:rPr>
        <w:t xml:space="preserve"> </w:t>
      </w:r>
      <w:r>
        <w:rPr>
          <w:rFonts w:ascii="David" w:hAnsi="David"/>
          <w:rtl/>
        </w:rPr>
        <w:t>ברמ"ש (חי') 41433-04-18 (פורסם במאגרים המקוונים)</w:t>
      </w:r>
      <w:r>
        <w:rPr>
          <w:rtl/>
        </w:rPr>
        <w:t xml:space="preserve">(30.5.18)). </w:t>
      </w:r>
    </w:p>
    <w:p w:rsidR="007A596B" w:rsidRDefault="007A596B" w:rsidP="007A596B">
      <w:pPr>
        <w:pStyle w:val="ad"/>
      </w:pPr>
    </w:p>
    <w:p w:rsidR="007A596B" w:rsidRDefault="007A596B" w:rsidP="007A596B">
      <w:pPr>
        <w:pStyle w:val="ad"/>
        <w:rPr>
          <w:rtl/>
        </w:rPr>
      </w:pPr>
    </w:p>
    <w:p w:rsidR="007A596B" w:rsidRDefault="007A596B" w:rsidP="007A596B">
      <w:pPr>
        <w:numPr>
          <w:ilvl w:val="0"/>
          <w:numId w:val="1"/>
        </w:numPr>
        <w:spacing w:line="360" w:lineRule="auto"/>
        <w:jc w:val="both"/>
      </w:pPr>
      <w:r>
        <w:rPr>
          <w:rtl/>
        </w:rPr>
        <w:t xml:space="preserve">בעקבות שינוי ההלכה התעוררה הסוגיה האם הלכת בע"מ 919/15 מהווה שינוי נסיבות מהותי המצדיק דיון מחדש בסוגיית המזונות (לעניין זה ראו: תמ"ש (פ"ת) 4542-03-16 א.נ' ב. (פורסם במאגרים המקוונים, 1.7.18), תלה"מ (קריות) 18283-10-17 פלוני נ' אלמונית (פורסם במאגרים המקוונים, 1.8.18), תלה"מ (נצ') 10726-05-18 א.ק. נ' ע.ק (פורסם במאגרים המקוונים, 6.9.18)) . </w:t>
      </w:r>
    </w:p>
    <w:p w:rsidR="007A596B" w:rsidRDefault="007A596B" w:rsidP="007A596B">
      <w:pPr>
        <w:spacing w:line="360" w:lineRule="auto"/>
        <w:jc w:val="both"/>
        <w:rPr>
          <w:rtl/>
        </w:rPr>
      </w:pPr>
    </w:p>
    <w:p w:rsidR="007A596B" w:rsidRDefault="007A596B" w:rsidP="007A596B">
      <w:pPr>
        <w:pStyle w:val="ad"/>
        <w:numPr>
          <w:ilvl w:val="0"/>
          <w:numId w:val="1"/>
        </w:numPr>
        <w:spacing w:line="360" w:lineRule="auto"/>
        <w:jc w:val="both"/>
        <w:rPr>
          <w:rFonts w:ascii="David" w:hAnsi="David"/>
        </w:rPr>
      </w:pPr>
      <w:r>
        <w:rPr>
          <w:rFonts w:ascii="David" w:hAnsi="David"/>
          <w:rtl/>
        </w:rPr>
        <w:t xml:space="preserve">ביום 17.9.18 ניתן פסק דין בעמ"ש (מרכז) 62263-10-17 </w:t>
      </w:r>
      <w:r>
        <w:rPr>
          <w:rFonts w:ascii="David" w:hAnsi="David"/>
          <w:b/>
          <w:bCs/>
          <w:rtl/>
        </w:rPr>
        <w:t>ע.ל. נ' ס.ק.</w:t>
      </w:r>
      <w:r>
        <w:rPr>
          <w:rFonts w:ascii="David" w:hAnsi="David"/>
          <w:rtl/>
        </w:rPr>
        <w:t xml:space="preserve"> (פורסם במאגרים המקוונים) (17.9.18), במסגרתו, נאמרו הדברים הבאים:</w:t>
      </w:r>
    </w:p>
    <w:p w:rsidR="007A596B" w:rsidRDefault="007A596B" w:rsidP="007A596B">
      <w:pPr>
        <w:pStyle w:val="ad"/>
        <w:rPr>
          <w:rFonts w:ascii="David" w:hAnsi="David"/>
        </w:rPr>
      </w:pPr>
    </w:p>
    <w:p w:rsidR="007A596B" w:rsidRDefault="007A596B" w:rsidP="007A596B">
      <w:pPr>
        <w:spacing w:line="360" w:lineRule="auto"/>
        <w:ind w:left="1701" w:right="1134"/>
        <w:jc w:val="both"/>
        <w:rPr>
          <w:rFonts w:ascii="David" w:hAnsi="David"/>
          <w:b/>
          <w:bCs/>
          <w:u w:val="single"/>
        </w:rPr>
      </w:pPr>
      <w:r>
        <w:rPr>
          <w:rFonts w:ascii="David" w:hAnsi="David"/>
          <w:b/>
          <w:bCs/>
          <w:rtl/>
        </w:rPr>
        <w:t xml:space="preserve">" לסברתנו, דרך הביניים אשר ראוי יהיה להלך בה בנסיבות אלו בהן נקבעו המזונות בהסכמה בין הצדדים במסגרתו של הסכם גירושין כולל, היא כי לצורך שינויי המזונות המוסכמים יהא צורך להוכיח ראשית דבר שינוי נסיבות </w:t>
      </w:r>
      <w:r>
        <w:rPr>
          <w:rFonts w:ascii="David" w:hAnsi="David"/>
          <w:b/>
          <w:bCs/>
          <w:u w:val="single"/>
          <w:rtl/>
        </w:rPr>
        <w:t>עובדתי</w:t>
      </w:r>
      <w:r>
        <w:rPr>
          <w:rFonts w:ascii="David" w:hAnsi="David"/>
          <w:b/>
          <w:bCs/>
          <w:rtl/>
        </w:rPr>
        <w:t xml:space="preserve">, אך ורק אם יוכח שינוי שכזה שומה יהא על בית המשפט להעריך ולשקול את מצב הדברים לאור המצב המשפטי הקיים כיום, היינו לרבות  השפעתה של </w:t>
      </w:r>
      <w:hyperlink r:id="rId17" w:history="1">
        <w:r>
          <w:rPr>
            <w:rStyle w:val="Hyperlink"/>
            <w:rFonts w:ascii="David" w:hAnsi="David"/>
            <w:b/>
            <w:bCs/>
            <w:color w:val="0000FF"/>
            <w:rtl/>
          </w:rPr>
          <w:t>הלכת 919/15</w:t>
        </w:r>
      </w:hyperlink>
      <w:r>
        <w:rPr>
          <w:rFonts w:ascii="David" w:hAnsi="David"/>
          <w:b/>
          <w:bCs/>
          <w:rtl/>
        </w:rPr>
        <w:t xml:space="preserve"> [פורסם בנבו] על שיעור המזונות אותו ראוי לקבוע. </w:t>
      </w:r>
      <w:r>
        <w:rPr>
          <w:rFonts w:ascii="David" w:hAnsi="David"/>
          <w:b/>
          <w:bCs/>
          <w:u w:val="single"/>
          <w:rtl/>
        </w:rPr>
        <w:t xml:space="preserve">זאת ועוד – כאמור לעיל, אנו סבורים, כי נוכח השינוי העצום שהביאה בכנפיה </w:t>
      </w:r>
      <w:hyperlink r:id="rId18" w:history="1">
        <w:r>
          <w:rPr>
            <w:rStyle w:val="Hyperlink"/>
            <w:rFonts w:ascii="David" w:hAnsi="David"/>
            <w:b/>
            <w:bCs/>
            <w:color w:val="0000FF"/>
            <w:rtl/>
          </w:rPr>
          <w:t>הלכת 919/15</w:t>
        </w:r>
      </w:hyperlink>
      <w:r>
        <w:rPr>
          <w:rFonts w:ascii="David" w:hAnsi="David"/>
          <w:b/>
          <w:bCs/>
          <w:u w:val="single"/>
          <w:rtl/>
        </w:rPr>
        <w:t xml:space="preserve"> [פורסם בנבו] יהא ראוי כי בית המשפט יבחן את סוגיית שינוי הנסיבות העובדתי בעין מקילה יותר ופחות קפדנית מזו שנהוג היה עד כה ע"פ פסיקת בתי המשפט בעניין פייגה ובעניין גלעדי הנ"ל. "  [ההדגשה שלי ט.פ.]</w:t>
      </w:r>
    </w:p>
    <w:p w:rsidR="007A596B" w:rsidRDefault="007A596B" w:rsidP="007A596B">
      <w:pPr>
        <w:pStyle w:val="ad"/>
        <w:spacing w:line="360" w:lineRule="auto"/>
        <w:jc w:val="both"/>
        <w:rPr>
          <w:rFonts w:ascii="David" w:hAnsi="David"/>
          <w:rtl/>
        </w:rPr>
      </w:pPr>
    </w:p>
    <w:p w:rsidR="007A596B" w:rsidRDefault="007A596B" w:rsidP="007A596B">
      <w:pPr>
        <w:pStyle w:val="ad"/>
        <w:rPr>
          <w:rFonts w:ascii="David" w:hAnsi="David"/>
        </w:rPr>
      </w:pPr>
    </w:p>
    <w:p w:rsidR="00962DE6" w:rsidRPr="00962DE6" w:rsidRDefault="00962DE6" w:rsidP="00F82AF5">
      <w:pPr>
        <w:pStyle w:val="ad"/>
        <w:numPr>
          <w:ilvl w:val="0"/>
          <w:numId w:val="1"/>
        </w:numPr>
        <w:spacing w:line="360" w:lineRule="auto"/>
        <w:jc w:val="both"/>
        <w:rPr>
          <w:rFonts w:ascii="David" w:hAnsi="David"/>
          <w:b/>
          <w:bCs/>
          <w:u w:val="single"/>
        </w:rPr>
      </w:pPr>
      <w:r>
        <w:rPr>
          <w:rFonts w:ascii="David" w:hAnsi="David"/>
          <w:rtl/>
        </w:rPr>
        <w:t xml:space="preserve">על פסק הדין הוגשה בקשת רשות ערעור </w:t>
      </w:r>
      <w:r>
        <w:rPr>
          <w:rFonts w:ascii="David" w:hAnsi="David" w:hint="cs"/>
          <w:rtl/>
        </w:rPr>
        <w:t>ל</w:t>
      </w:r>
      <w:r>
        <w:rPr>
          <w:rFonts w:ascii="David" w:hAnsi="David"/>
          <w:rtl/>
        </w:rPr>
        <w:t>בית המשפט העליון</w:t>
      </w:r>
      <w:r>
        <w:rPr>
          <w:rFonts w:ascii="David" w:hAnsi="David" w:hint="cs"/>
          <w:rtl/>
        </w:rPr>
        <w:t>,</w:t>
      </w:r>
      <w:r>
        <w:rPr>
          <w:rFonts w:ascii="David" w:hAnsi="David"/>
          <w:rtl/>
        </w:rPr>
        <w:t xml:space="preserve"> בתיק בע"מ 7670/18 </w:t>
      </w:r>
      <w:r>
        <w:rPr>
          <w:rFonts w:ascii="David" w:hAnsi="David" w:hint="cs"/>
          <w:rtl/>
        </w:rPr>
        <w:t xml:space="preserve">וביום 20/1/21 ניתן פסק דין, בו </w:t>
      </w:r>
      <w:r w:rsidRPr="00962DE6">
        <w:rPr>
          <w:rFonts w:ascii="David" w:hAnsi="David"/>
          <w:rtl/>
          <w:lang w:eastAsia="he-IL"/>
        </w:rPr>
        <w:t xml:space="preserve">חדד </w:t>
      </w:r>
      <w:r>
        <w:rPr>
          <w:rFonts w:ascii="David" w:hAnsi="David" w:hint="cs"/>
          <w:rtl/>
          <w:lang w:eastAsia="he-IL"/>
        </w:rPr>
        <w:t xml:space="preserve">בית המשפט </w:t>
      </w:r>
      <w:r w:rsidR="00F82AF5">
        <w:rPr>
          <w:rFonts w:ascii="David" w:hAnsi="David" w:hint="cs"/>
          <w:rtl/>
          <w:lang w:eastAsia="he-IL"/>
        </w:rPr>
        <w:t xml:space="preserve">העליון </w:t>
      </w:r>
      <w:r w:rsidRPr="00962DE6">
        <w:rPr>
          <w:rFonts w:ascii="David" w:hAnsi="David"/>
          <w:rtl/>
          <w:lang w:eastAsia="he-IL"/>
        </w:rPr>
        <w:t xml:space="preserve">כי </w:t>
      </w:r>
      <w:r w:rsidRPr="00962DE6">
        <w:rPr>
          <w:rFonts w:ascii="David" w:hAnsi="David"/>
          <w:b/>
          <w:bCs/>
          <w:u w:val="single"/>
          <w:rtl/>
          <w:lang w:eastAsia="he-IL"/>
        </w:rPr>
        <w:t>הדרישה בדבר שינוי הנסיבות המהותי בתביעות לשינוי גובה המזונות חלה הן כאשר החיוב נקבע בפסק דין שניתן לאחר הליך משפטי, הן כאשר מקור החיוב הינו בפסק דין שנתן תוקף להסכם גירושין כולל והן כאשר מדובר בפסק דין שאישר הסכם שעניינו מזונות בלבד</w:t>
      </w:r>
      <w:r w:rsidRPr="00962DE6">
        <w:rPr>
          <w:rFonts w:ascii="David" w:hAnsi="David"/>
          <w:rtl/>
          <w:lang w:eastAsia="he-IL"/>
        </w:rPr>
        <w:t xml:space="preserve">. </w:t>
      </w:r>
      <w:r w:rsidRPr="00962DE6">
        <w:rPr>
          <w:rFonts w:ascii="David" w:hAnsi="David"/>
          <w:b/>
          <w:bCs/>
          <w:u w:val="single"/>
          <w:rtl/>
          <w:lang w:eastAsia="he-IL"/>
        </w:rPr>
        <w:t xml:space="preserve">אין בבע"מ 919/15 כדי לשנות מהלכה זו ויש להידרש לתנאי בדבר שינוי מהותי בנסיבות בשלושת המקרים באופן דומה. </w:t>
      </w:r>
    </w:p>
    <w:p w:rsidR="00962DE6" w:rsidRDefault="00962DE6" w:rsidP="00962DE6">
      <w:pPr>
        <w:spacing w:line="360" w:lineRule="auto"/>
        <w:ind w:left="1080"/>
        <w:contextualSpacing/>
        <w:jc w:val="both"/>
        <w:rPr>
          <w:rFonts w:ascii="David" w:hAnsi="David"/>
          <w:rtl/>
          <w:lang w:eastAsia="he-IL"/>
        </w:rPr>
      </w:pPr>
    </w:p>
    <w:p w:rsidR="00962DE6" w:rsidRDefault="00962DE6" w:rsidP="00962DE6">
      <w:pPr>
        <w:numPr>
          <w:ilvl w:val="0"/>
          <w:numId w:val="1"/>
        </w:numPr>
        <w:spacing w:after="160" w:line="360" w:lineRule="auto"/>
        <w:contextualSpacing/>
        <w:jc w:val="both"/>
        <w:rPr>
          <w:rFonts w:ascii="David" w:hAnsi="David"/>
          <w:rtl/>
          <w:lang w:eastAsia="he-IL"/>
        </w:rPr>
      </w:pPr>
      <w:r>
        <w:rPr>
          <w:rFonts w:ascii="David" w:hAnsi="David"/>
          <w:rtl/>
          <w:lang w:eastAsia="he-IL"/>
        </w:rPr>
        <w:lastRenderedPageBreak/>
        <w:t xml:space="preserve">אמנם, הלכת בע"מ 919/15 קבעה כללים חדשים בנוגע לחלוקת נטל המזונות לקטינים בגילאי 15-6 בין ההורים. עם זאת, ההלכה הנ"ל אינה מהווה כשלעצמה שינוי נסיבות מהותי המצדיק פתיחת תיק מזונות. </w:t>
      </w:r>
      <w:r>
        <w:rPr>
          <w:rFonts w:ascii="David" w:hAnsi="David"/>
          <w:b/>
          <w:bCs/>
          <w:rtl/>
          <w:lang w:eastAsia="he-IL"/>
        </w:rPr>
        <w:t>ואין בה כדי לשנות או להקל בדרישת השינוי המהותי בנסיבות הפרטניות</w:t>
      </w:r>
      <w:r>
        <w:rPr>
          <w:rFonts w:ascii="David" w:hAnsi="David"/>
          <w:rtl/>
          <w:lang w:eastAsia="he-IL"/>
        </w:rPr>
        <w:t xml:space="preserve">, </w:t>
      </w:r>
      <w:r>
        <w:rPr>
          <w:rFonts w:ascii="David" w:hAnsi="David"/>
          <w:b/>
          <w:bCs/>
          <w:rtl/>
          <w:lang w:eastAsia="he-IL"/>
        </w:rPr>
        <w:t xml:space="preserve">כפי שפורשה </w:t>
      </w:r>
      <w:r>
        <w:rPr>
          <w:rFonts w:ascii="David" w:hAnsi="David"/>
          <w:b/>
          <w:bCs/>
          <w:u w:val="single"/>
          <w:rtl/>
          <w:lang w:eastAsia="he-IL"/>
        </w:rPr>
        <w:t>בפסיקה</w:t>
      </w:r>
      <w:r>
        <w:rPr>
          <w:rFonts w:ascii="David" w:hAnsi="David"/>
          <w:b/>
          <w:bCs/>
          <w:rtl/>
          <w:lang w:eastAsia="he-IL"/>
        </w:rPr>
        <w:t xml:space="preserve"> קודם שניתן פסק הדין בבע"מ 919/15</w:t>
      </w:r>
      <w:r>
        <w:rPr>
          <w:rFonts w:ascii="David" w:hAnsi="David"/>
          <w:rtl/>
          <w:lang w:eastAsia="he-IL"/>
        </w:rPr>
        <w:t xml:space="preserve">. תוצאה אחרת תפגע יתר על המידה בעקרון סופיות הדיון, ותפתח פתח רחב מדי שאף יפגע ביציבות חיי בני המשפחה ועלול לפגוע בקטינים. </w:t>
      </w:r>
    </w:p>
    <w:p w:rsidR="00962DE6" w:rsidRDefault="00962DE6" w:rsidP="00962DE6">
      <w:pPr>
        <w:spacing w:after="160" w:line="252" w:lineRule="auto"/>
        <w:ind w:left="720"/>
        <w:contextualSpacing/>
        <w:rPr>
          <w:rFonts w:cs="Times New Roman"/>
          <w:rtl/>
          <w:lang w:eastAsia="he-IL"/>
        </w:rPr>
      </w:pPr>
    </w:p>
    <w:p w:rsidR="00962DE6" w:rsidRDefault="00962DE6" w:rsidP="00962DE6">
      <w:pPr>
        <w:numPr>
          <w:ilvl w:val="0"/>
          <w:numId w:val="1"/>
        </w:numPr>
        <w:spacing w:after="160" w:line="360" w:lineRule="auto"/>
        <w:contextualSpacing/>
        <w:jc w:val="both"/>
        <w:rPr>
          <w:rFonts w:cs="Times New Roman"/>
          <w:rtl/>
          <w:lang w:eastAsia="he-IL"/>
        </w:rPr>
      </w:pPr>
      <w:r>
        <w:rPr>
          <w:rFonts w:ascii="David" w:hAnsi="David"/>
          <w:rtl/>
          <w:lang w:eastAsia="he-IL"/>
        </w:rPr>
        <w:t xml:space="preserve">עוד נקבע כי ככל שהתקיים שינוי נסיבות מהותי המצדיק את פתיחת תיק המזונות, על בית המשפט הדן בעניין לשקול </w:t>
      </w:r>
      <w:r>
        <w:rPr>
          <w:rFonts w:ascii="David" w:hAnsi="David"/>
          <w:b/>
          <w:bCs/>
          <w:rtl/>
          <w:lang w:eastAsia="he-IL"/>
        </w:rPr>
        <w:t>בזהירות ובקפדנות</w:t>
      </w:r>
      <w:r>
        <w:rPr>
          <w:rFonts w:ascii="David" w:hAnsi="David"/>
          <w:rtl/>
          <w:lang w:eastAsia="he-IL"/>
        </w:rPr>
        <w:t xml:space="preserve"> את השפעת השינוי המהותי ביחס לסכום המזונות שנקבע בעבר. ראוי לבחון באופן מתוחם את הרכיב הספציפי שבו חל שינוי הנסיבות המהותי, וביחס אליו בלבד להחיל את העקרונות שנקבעו בהלכת בע"מ 919/15, תוך חתירה, ככל הניתן, וככל שקיימת הצדקה, לצמצום היקף ההתדיינות. ככל שמדובר בשינוי באחד מרכיבי המזונות, אין מקום להחיל את הלכת 919/15 ביחס לכלל סכום המזונות, ולשנות באופן דרמטי את שיעור המזונות שהיה נהוג לאורך זמן, אלא יש לבחון רק את השינוי שחל בפרמטר הספציפי בהתאם להלכת בע"מ 919/15.</w:t>
      </w:r>
    </w:p>
    <w:p w:rsidR="00962DE6" w:rsidRDefault="00962DE6" w:rsidP="00962DE6">
      <w:pPr>
        <w:spacing w:after="160"/>
        <w:ind w:left="720"/>
        <w:contextualSpacing/>
        <w:rPr>
          <w:rFonts w:cs="Times New Roman"/>
          <w:lang w:eastAsia="he-IL"/>
        </w:rPr>
      </w:pPr>
    </w:p>
    <w:p w:rsidR="00962DE6" w:rsidRDefault="00962DE6" w:rsidP="00962DE6">
      <w:pPr>
        <w:numPr>
          <w:ilvl w:val="0"/>
          <w:numId w:val="1"/>
        </w:numPr>
        <w:spacing w:after="160" w:line="360" w:lineRule="auto"/>
        <w:contextualSpacing/>
        <w:jc w:val="both"/>
        <w:rPr>
          <w:rFonts w:ascii="David" w:hAnsi="David"/>
          <w:lang w:eastAsia="he-IL"/>
        </w:rPr>
      </w:pPr>
      <w:r>
        <w:rPr>
          <w:rFonts w:ascii="David" w:hAnsi="David"/>
          <w:rtl/>
          <w:lang w:eastAsia="he-IL"/>
        </w:rPr>
        <w:t xml:space="preserve">לסיכום נפסק כי תחולת הלכת בע"מ 919/15 על תביעות לשינוי דמי מזונות שנקבעו </w:t>
      </w:r>
      <w:r>
        <w:rPr>
          <w:rFonts w:ascii="David" w:hAnsi="David"/>
          <w:b/>
          <w:bCs/>
          <w:rtl/>
          <w:lang w:eastAsia="he-IL"/>
        </w:rPr>
        <w:t>בפסקי דין חלוטים טרם שנפסקה ההלכה</w:t>
      </w:r>
      <w:r>
        <w:rPr>
          <w:rFonts w:ascii="David" w:hAnsi="David"/>
          <w:rtl/>
          <w:lang w:eastAsia="he-IL"/>
        </w:rPr>
        <w:t xml:space="preserve">, תעשה בכפוף למבחן שינוי הנסיבות המהותי, </w:t>
      </w:r>
      <w:bookmarkStart w:id="0" w:name="_Hlk62115826"/>
      <w:r>
        <w:rPr>
          <w:rFonts w:ascii="David" w:hAnsi="David"/>
          <w:rtl/>
          <w:lang w:eastAsia="he-IL"/>
        </w:rPr>
        <w:t xml:space="preserve">באופן זהיר ומתוחם לרכיב אליו מתייחס השינוי. ( ראו: בע"מ 7670/18 </w:t>
      </w:r>
      <w:r>
        <w:rPr>
          <w:rFonts w:ascii="David" w:hAnsi="David"/>
          <w:b/>
          <w:bCs/>
          <w:rtl/>
          <w:lang w:eastAsia="he-IL"/>
        </w:rPr>
        <w:t>פלונית נ' פלוני,</w:t>
      </w:r>
      <w:r>
        <w:rPr>
          <w:rFonts w:ascii="David" w:hAnsi="David"/>
          <w:rtl/>
          <w:lang w:eastAsia="he-IL"/>
        </w:rPr>
        <w:t xml:space="preserve"> מיום 20.1.21).</w:t>
      </w:r>
      <w:bookmarkEnd w:id="0"/>
    </w:p>
    <w:p w:rsidR="00962DE6" w:rsidRDefault="00962DE6" w:rsidP="00962DE6">
      <w:pPr>
        <w:spacing w:after="160" w:line="252" w:lineRule="auto"/>
        <w:ind w:left="720"/>
        <w:contextualSpacing/>
        <w:rPr>
          <w:rFonts w:cs="Times New Roman"/>
          <w:lang w:eastAsia="he-IL"/>
        </w:rPr>
      </w:pPr>
    </w:p>
    <w:p w:rsidR="00962DE6" w:rsidRDefault="00962DE6" w:rsidP="00962DE6">
      <w:pPr>
        <w:numPr>
          <w:ilvl w:val="0"/>
          <w:numId w:val="1"/>
        </w:numPr>
        <w:spacing w:after="160" w:line="360" w:lineRule="auto"/>
        <w:contextualSpacing/>
        <w:jc w:val="both"/>
        <w:rPr>
          <w:rFonts w:ascii="David" w:hAnsi="David"/>
          <w:lang w:eastAsia="he-IL"/>
        </w:rPr>
      </w:pPr>
      <w:r>
        <w:rPr>
          <w:rFonts w:ascii="David" w:hAnsi="David"/>
          <w:rtl/>
          <w:lang w:eastAsia="he-IL"/>
        </w:rPr>
        <w:t xml:space="preserve">כאמור לעיל הפסיקה לפני  בע"מ 919/15 עודנה רלוונטית.  תביעה להפחתת מזונות אינה נדונה כתביעה חדשה של הקטין למזונותיו, אלא יש להוכיח שינוי נסיבות מהותי בין שני מועדים – בענייננו עריכת ההסכם והגשת התובענה. (ראו: ע"א 381/86 </w:t>
      </w:r>
      <w:r>
        <w:rPr>
          <w:rFonts w:ascii="David" w:hAnsi="David"/>
          <w:b/>
          <w:bCs/>
          <w:rtl/>
          <w:lang w:eastAsia="he-IL"/>
        </w:rPr>
        <w:t>אבין נ' אבין</w:t>
      </w:r>
      <w:r>
        <w:rPr>
          <w:rFonts w:ascii="David" w:hAnsi="David"/>
          <w:rtl/>
          <w:lang w:eastAsia="he-IL"/>
        </w:rPr>
        <w:t xml:space="preserve"> (31.12.86); ע"א 88/94 </w:t>
      </w:r>
      <w:r>
        <w:rPr>
          <w:rFonts w:ascii="David" w:hAnsi="David"/>
          <w:b/>
          <w:bCs/>
          <w:rtl/>
          <w:lang w:eastAsia="he-IL"/>
        </w:rPr>
        <w:t>קטן נ' קטן</w:t>
      </w:r>
      <w:r>
        <w:rPr>
          <w:rFonts w:ascii="David" w:hAnsi="David"/>
          <w:rtl/>
          <w:lang w:eastAsia="he-IL"/>
        </w:rPr>
        <w:t xml:space="preserve">, פ"ד מט(1) 215)). </w:t>
      </w:r>
    </w:p>
    <w:p w:rsidR="007A596B" w:rsidRDefault="007A596B" w:rsidP="007A596B">
      <w:pPr>
        <w:spacing w:line="360" w:lineRule="auto"/>
        <w:jc w:val="both"/>
        <w:rPr>
          <w:rFonts w:ascii="David" w:hAnsi="David"/>
          <w:rtl/>
        </w:rPr>
      </w:pPr>
    </w:p>
    <w:p w:rsidR="008368E7" w:rsidRDefault="008368E7" w:rsidP="008368E7">
      <w:pPr>
        <w:spacing w:line="360" w:lineRule="auto"/>
        <w:rPr>
          <w:rFonts w:ascii="David" w:hAnsi="David"/>
          <w:b/>
          <w:bCs/>
          <w:rtl/>
          <w:lang w:eastAsia="he-IL"/>
        </w:rPr>
      </w:pPr>
      <w:r w:rsidRPr="008368E7">
        <w:rPr>
          <w:rFonts w:ascii="David" w:hAnsi="David" w:hint="cs"/>
          <w:b/>
          <w:bCs/>
          <w:rtl/>
          <w:lang w:eastAsia="he-IL"/>
        </w:rPr>
        <w:t>מן הכלל אל הפרט</w:t>
      </w:r>
    </w:p>
    <w:p w:rsidR="008368E7" w:rsidRPr="008368E7" w:rsidRDefault="008368E7" w:rsidP="00F930BC">
      <w:pPr>
        <w:spacing w:line="360" w:lineRule="auto"/>
        <w:rPr>
          <w:rFonts w:ascii="David" w:hAnsi="David"/>
          <w:b/>
          <w:bCs/>
          <w:rtl/>
          <w:lang w:eastAsia="he-IL"/>
        </w:rPr>
      </w:pPr>
    </w:p>
    <w:p w:rsidR="000D1EE8" w:rsidRDefault="000D1EE8" w:rsidP="000B6093">
      <w:pPr>
        <w:numPr>
          <w:ilvl w:val="0"/>
          <w:numId w:val="1"/>
        </w:numPr>
        <w:spacing w:after="160" w:line="360" w:lineRule="auto"/>
        <w:contextualSpacing/>
        <w:jc w:val="both"/>
        <w:rPr>
          <w:rFonts w:ascii="David" w:hAnsi="David"/>
          <w:lang w:eastAsia="he-IL"/>
        </w:rPr>
      </w:pPr>
      <w:r>
        <w:rPr>
          <w:rFonts w:ascii="David" w:hAnsi="David" w:hint="cs"/>
          <w:rtl/>
          <w:lang w:eastAsia="he-IL"/>
        </w:rPr>
        <w:t>בתיק התקיימו שני קדמי משפט, בהם נעשו מספר נסיונות להביא הצדדים להבנות, ללא הצלחה.  הצדדים הגיעו להסדר דיוני לפיו הוגשו סיכומים בכתב, ופסק הדין ינתן ע"ס החומר המצוי בתיק.</w:t>
      </w:r>
    </w:p>
    <w:p w:rsidR="00E948D7" w:rsidRDefault="00E948D7" w:rsidP="00E948D7">
      <w:pPr>
        <w:spacing w:after="160" w:line="360" w:lineRule="auto"/>
        <w:ind w:left="720"/>
        <w:contextualSpacing/>
        <w:jc w:val="both"/>
        <w:rPr>
          <w:rFonts w:ascii="David" w:hAnsi="David"/>
          <w:lang w:eastAsia="he-IL"/>
        </w:rPr>
      </w:pPr>
    </w:p>
    <w:p w:rsidR="008368E7" w:rsidRDefault="005725BE" w:rsidP="000B6093">
      <w:pPr>
        <w:numPr>
          <w:ilvl w:val="0"/>
          <w:numId w:val="1"/>
        </w:numPr>
        <w:spacing w:after="160" w:line="360" w:lineRule="auto"/>
        <w:contextualSpacing/>
        <w:jc w:val="both"/>
        <w:rPr>
          <w:rFonts w:ascii="David" w:hAnsi="David"/>
          <w:lang w:eastAsia="he-IL"/>
        </w:rPr>
      </w:pPr>
      <w:r>
        <w:rPr>
          <w:rFonts w:ascii="David" w:hAnsi="David" w:hint="cs"/>
          <w:rtl/>
          <w:lang w:eastAsia="he-IL"/>
        </w:rPr>
        <w:t>במקרה דנן, הבסיס לחיוב המזונות מקורו בפסק דין שניתן ב</w:t>
      </w:r>
      <w:r w:rsidR="000B6093">
        <w:rPr>
          <w:rFonts w:ascii="David" w:hAnsi="David" w:hint="cs"/>
          <w:rtl/>
          <w:lang w:eastAsia="he-IL"/>
        </w:rPr>
        <w:t xml:space="preserve">יום </w:t>
      </w:r>
      <w:r w:rsidR="000B6093">
        <w:rPr>
          <w:rFonts w:ascii="Arial" w:hAnsi="Arial"/>
          <w:noProof w:val="0"/>
          <w:rtl/>
        </w:rPr>
        <w:t>18.10.16</w:t>
      </w:r>
      <w:r w:rsidR="000B6093">
        <w:rPr>
          <w:rFonts w:ascii="Arial" w:hAnsi="Arial" w:hint="cs"/>
          <w:noProof w:val="0"/>
          <w:rtl/>
        </w:rPr>
        <w:t xml:space="preserve"> ובהסכמת הצדדים להפחתת דמי המדור שקיבלה תוקף של החלטה </w:t>
      </w:r>
      <w:r w:rsidR="000B6093">
        <w:rPr>
          <w:rFonts w:ascii="David" w:hAnsi="David" w:hint="cs"/>
          <w:rtl/>
          <w:lang w:eastAsia="he-IL"/>
        </w:rPr>
        <w:t xml:space="preserve">ביום </w:t>
      </w:r>
      <w:r w:rsidR="000B6093">
        <w:rPr>
          <w:rFonts w:ascii="Arial" w:hAnsi="Arial"/>
          <w:noProof w:val="0"/>
          <w:rtl/>
        </w:rPr>
        <w:t>25.7.19</w:t>
      </w:r>
      <w:r w:rsidR="000B6093">
        <w:rPr>
          <w:rFonts w:ascii="Arial" w:hAnsi="Arial" w:hint="cs"/>
          <w:noProof w:val="0"/>
          <w:rtl/>
        </w:rPr>
        <w:t>.</w:t>
      </w:r>
    </w:p>
    <w:p w:rsidR="008368E7" w:rsidRPr="005725BE" w:rsidRDefault="008368E7" w:rsidP="005725BE">
      <w:pPr>
        <w:rPr>
          <w:rFonts w:ascii="David" w:hAnsi="David"/>
          <w:rtl/>
          <w:lang w:eastAsia="he-IL"/>
        </w:rPr>
      </w:pPr>
    </w:p>
    <w:p w:rsidR="000B6093" w:rsidRDefault="005725BE" w:rsidP="00E948D7">
      <w:pPr>
        <w:numPr>
          <w:ilvl w:val="0"/>
          <w:numId w:val="1"/>
        </w:numPr>
        <w:spacing w:after="160" w:line="360" w:lineRule="auto"/>
        <w:contextualSpacing/>
        <w:jc w:val="both"/>
        <w:rPr>
          <w:rFonts w:cs="Times New Roman"/>
          <w:noProof w:val="0"/>
          <w:lang w:eastAsia="he-IL"/>
        </w:rPr>
      </w:pPr>
      <w:r w:rsidRPr="005725BE">
        <w:rPr>
          <w:rFonts w:ascii="David" w:hAnsi="David"/>
          <w:b/>
          <w:bCs/>
          <w:rtl/>
          <w:lang w:eastAsia="he-IL"/>
        </w:rPr>
        <w:lastRenderedPageBreak/>
        <w:t>הנושאים המרכזיים בהם לרוב נבחן שינוי נסיבות הם</w:t>
      </w:r>
      <w:r>
        <w:rPr>
          <w:rFonts w:ascii="David" w:hAnsi="David"/>
          <w:rtl/>
          <w:lang w:eastAsia="he-IL"/>
        </w:rPr>
        <w:t xml:space="preserve">: השתכרות ההורים ומצבם הכלכלי; מצבם הבריאותי והמשפחתי של ההורים; צרכי הקטינים; שינוי במשמורת או בהסדרי שהות; או נסיבות קשות וחריגות שנוצרו לאחר מתן פסק הדין, כגון סרבנות קשר של ילדים אחד ההורים. </w:t>
      </w:r>
    </w:p>
    <w:p w:rsidR="00812536" w:rsidRPr="00812536" w:rsidRDefault="00812536" w:rsidP="00812536">
      <w:pPr>
        <w:spacing w:after="160" w:line="360" w:lineRule="auto"/>
        <w:contextualSpacing/>
        <w:jc w:val="both"/>
        <w:rPr>
          <w:rFonts w:ascii="David" w:hAnsi="David"/>
          <w:noProof w:val="0"/>
          <w:lang w:eastAsia="he-IL"/>
        </w:rPr>
      </w:pPr>
    </w:p>
    <w:p w:rsidR="000B6093" w:rsidRDefault="00812536" w:rsidP="00F930BC">
      <w:pPr>
        <w:spacing w:after="160" w:line="360" w:lineRule="auto"/>
        <w:contextualSpacing/>
        <w:jc w:val="both"/>
        <w:rPr>
          <w:rFonts w:ascii="David" w:hAnsi="David"/>
          <w:b/>
          <w:bCs/>
          <w:noProof w:val="0"/>
          <w:rtl/>
          <w:lang w:eastAsia="he-IL"/>
        </w:rPr>
      </w:pPr>
      <w:r>
        <w:rPr>
          <w:rFonts w:ascii="David" w:hAnsi="David" w:hint="cs"/>
          <w:b/>
          <w:bCs/>
          <w:noProof w:val="0"/>
          <w:rtl/>
          <w:lang w:eastAsia="he-IL"/>
        </w:rPr>
        <w:t>שינויים במצבו הכלכלי של התובע</w:t>
      </w:r>
    </w:p>
    <w:p w:rsidR="00812536" w:rsidRPr="00812536" w:rsidRDefault="00812536" w:rsidP="00F930BC">
      <w:pPr>
        <w:spacing w:after="160" w:line="360" w:lineRule="auto"/>
        <w:contextualSpacing/>
        <w:jc w:val="both"/>
        <w:rPr>
          <w:rFonts w:ascii="David" w:hAnsi="David"/>
          <w:b/>
          <w:bCs/>
          <w:noProof w:val="0"/>
          <w:lang w:eastAsia="he-IL"/>
        </w:rPr>
      </w:pPr>
    </w:p>
    <w:p w:rsidR="000B6093" w:rsidRDefault="00812536" w:rsidP="00A87C57">
      <w:pPr>
        <w:pStyle w:val="ad"/>
        <w:numPr>
          <w:ilvl w:val="0"/>
          <w:numId w:val="1"/>
        </w:numPr>
        <w:spacing w:after="160" w:line="360" w:lineRule="auto"/>
        <w:jc w:val="both"/>
        <w:rPr>
          <w:rFonts w:ascii="David" w:hAnsi="David"/>
          <w:noProof w:val="0"/>
          <w:lang w:eastAsia="he-IL"/>
        </w:rPr>
      </w:pPr>
      <w:r>
        <w:rPr>
          <w:rFonts w:ascii="David" w:hAnsi="David" w:hint="cs"/>
          <w:noProof w:val="0"/>
          <w:rtl/>
          <w:lang w:eastAsia="he-IL"/>
        </w:rPr>
        <w:t>בעת פסק הדין התובע עבד כחוקר במשטרת ישראל</w:t>
      </w:r>
      <w:r w:rsidR="00DE0E3C">
        <w:rPr>
          <w:rFonts w:ascii="David" w:hAnsi="David" w:hint="cs"/>
          <w:noProof w:val="0"/>
          <w:rtl/>
          <w:lang w:eastAsia="he-IL"/>
        </w:rPr>
        <w:t xml:space="preserve"> [סעיף 26 לפסק הדין]</w:t>
      </w:r>
      <w:r>
        <w:rPr>
          <w:rFonts w:ascii="David" w:hAnsi="David" w:hint="cs"/>
          <w:noProof w:val="0"/>
          <w:rtl/>
          <w:lang w:eastAsia="he-IL"/>
        </w:rPr>
        <w:t xml:space="preserve">, </w:t>
      </w:r>
      <w:r w:rsidR="00DE0E3C">
        <w:rPr>
          <w:rFonts w:ascii="David" w:hAnsi="David" w:hint="cs"/>
          <w:noProof w:val="0"/>
          <w:rtl/>
          <w:lang w:eastAsia="he-IL"/>
        </w:rPr>
        <w:t>ושכרו</w:t>
      </w:r>
      <w:r>
        <w:rPr>
          <w:rFonts w:ascii="David" w:hAnsi="David" w:hint="cs"/>
          <w:noProof w:val="0"/>
          <w:rtl/>
          <w:lang w:eastAsia="he-IL"/>
        </w:rPr>
        <w:t xml:space="preserve"> הממוצע </w:t>
      </w:r>
      <w:r w:rsidR="00BA6CEA">
        <w:rPr>
          <w:rFonts w:ascii="David" w:hAnsi="David" w:hint="cs"/>
          <w:noProof w:val="0"/>
          <w:rtl/>
          <w:lang w:eastAsia="he-IL"/>
        </w:rPr>
        <w:t>עמד</w:t>
      </w:r>
      <w:r>
        <w:rPr>
          <w:rFonts w:ascii="David" w:hAnsi="David" w:hint="cs"/>
          <w:noProof w:val="0"/>
          <w:rtl/>
          <w:lang w:eastAsia="he-IL"/>
        </w:rPr>
        <w:t xml:space="preserve"> על סך של 10,900 ₪</w:t>
      </w:r>
      <w:r w:rsidR="000D1EE8">
        <w:rPr>
          <w:rFonts w:ascii="David" w:hAnsi="David" w:hint="cs"/>
          <w:noProof w:val="0"/>
          <w:rtl/>
          <w:lang w:eastAsia="he-IL"/>
        </w:rPr>
        <w:t xml:space="preserve">. בנוסף, </w:t>
      </w:r>
      <w:r w:rsidR="000F7492">
        <w:rPr>
          <w:rFonts w:ascii="David" w:hAnsi="David" w:hint="cs"/>
          <w:noProof w:val="0"/>
          <w:rtl/>
          <w:lang w:eastAsia="he-IL"/>
        </w:rPr>
        <w:t>זכאי התובע ל</w:t>
      </w:r>
      <w:r>
        <w:rPr>
          <w:rFonts w:ascii="David" w:hAnsi="David" w:hint="cs"/>
          <w:noProof w:val="0"/>
          <w:rtl/>
          <w:lang w:eastAsia="he-IL"/>
        </w:rPr>
        <w:t xml:space="preserve">הטבות שונות </w:t>
      </w:r>
      <w:r w:rsidR="000D1EE8">
        <w:rPr>
          <w:rFonts w:ascii="David" w:hAnsi="David" w:hint="cs"/>
          <w:noProof w:val="0"/>
          <w:rtl/>
          <w:lang w:eastAsia="he-IL"/>
        </w:rPr>
        <w:t xml:space="preserve">לרבות </w:t>
      </w:r>
      <w:r>
        <w:rPr>
          <w:rFonts w:ascii="David" w:hAnsi="David" w:hint="cs"/>
          <w:noProof w:val="0"/>
          <w:rtl/>
          <w:lang w:eastAsia="he-IL"/>
        </w:rPr>
        <w:t>סיוע בשכר דירה בסך של 740 ₪ לחודש</w:t>
      </w:r>
      <w:r w:rsidR="000D1EE8">
        <w:rPr>
          <w:rFonts w:ascii="David" w:hAnsi="David" w:hint="cs"/>
          <w:noProof w:val="0"/>
          <w:rtl/>
          <w:lang w:eastAsia="he-IL"/>
        </w:rPr>
        <w:t xml:space="preserve">, </w:t>
      </w:r>
      <w:r>
        <w:rPr>
          <w:rFonts w:ascii="David" w:hAnsi="David" w:hint="cs"/>
          <w:noProof w:val="0"/>
          <w:rtl/>
          <w:lang w:eastAsia="he-IL"/>
        </w:rPr>
        <w:t>תשלום עבור גנים בסך של 580 ₪ לחודש.</w:t>
      </w:r>
      <w:r w:rsidR="00BA6CEA">
        <w:rPr>
          <w:rFonts w:ascii="David" w:hAnsi="David" w:hint="cs"/>
          <w:noProof w:val="0"/>
          <w:rtl/>
          <w:lang w:eastAsia="he-IL"/>
        </w:rPr>
        <w:t xml:space="preserve"> התובע התגורר בדירה שכורה בישוב </w:t>
      </w:r>
      <w:r w:rsidR="00A87C57">
        <w:rPr>
          <w:rFonts w:ascii="David" w:hAnsi="David" w:hint="cs"/>
          <w:noProof w:val="0"/>
          <w:lang w:eastAsia="he-IL"/>
        </w:rPr>
        <w:t>XXXX</w:t>
      </w:r>
      <w:r w:rsidR="00BA6CEA">
        <w:rPr>
          <w:rFonts w:ascii="David" w:hAnsi="David" w:hint="cs"/>
          <w:noProof w:val="0"/>
          <w:rtl/>
          <w:lang w:eastAsia="he-IL"/>
        </w:rPr>
        <w:t xml:space="preserve"> </w:t>
      </w:r>
      <w:r w:rsidR="000D1EE8">
        <w:rPr>
          <w:rFonts w:ascii="David" w:hAnsi="David" w:hint="cs"/>
          <w:noProof w:val="0"/>
          <w:rtl/>
          <w:lang w:eastAsia="he-IL"/>
        </w:rPr>
        <w:t xml:space="preserve">בדמי שכירות של </w:t>
      </w:r>
      <w:r w:rsidR="00BA6CEA">
        <w:rPr>
          <w:rFonts w:ascii="David" w:hAnsi="David" w:hint="cs"/>
          <w:noProof w:val="0"/>
          <w:rtl/>
          <w:lang w:eastAsia="he-IL"/>
        </w:rPr>
        <w:t>3,000 ₪</w:t>
      </w:r>
      <w:r w:rsidR="000D1EE8">
        <w:rPr>
          <w:rFonts w:ascii="David" w:hAnsi="David" w:hint="cs"/>
          <w:noProof w:val="0"/>
          <w:rtl/>
          <w:lang w:eastAsia="he-IL"/>
        </w:rPr>
        <w:t xml:space="preserve"> לחודש</w:t>
      </w:r>
      <w:r w:rsidR="00BA6CEA">
        <w:rPr>
          <w:rFonts w:ascii="David" w:hAnsi="David" w:hint="cs"/>
          <w:noProof w:val="0"/>
          <w:rtl/>
          <w:lang w:eastAsia="he-IL"/>
        </w:rPr>
        <w:t>.</w:t>
      </w:r>
    </w:p>
    <w:p w:rsidR="000B6093" w:rsidRPr="000D1EE8" w:rsidRDefault="000B6093" w:rsidP="000B6093">
      <w:pPr>
        <w:pStyle w:val="ad"/>
        <w:spacing w:after="160"/>
        <w:jc w:val="both"/>
        <w:rPr>
          <w:rFonts w:ascii="David" w:hAnsi="David"/>
          <w:noProof w:val="0"/>
          <w:lang w:eastAsia="he-IL"/>
        </w:rPr>
      </w:pPr>
    </w:p>
    <w:p w:rsidR="000B6093" w:rsidRDefault="00A93DD9" w:rsidP="00562BF4">
      <w:pPr>
        <w:pStyle w:val="ad"/>
        <w:numPr>
          <w:ilvl w:val="0"/>
          <w:numId w:val="1"/>
        </w:numPr>
        <w:spacing w:after="160" w:line="360" w:lineRule="auto"/>
        <w:jc w:val="both"/>
        <w:rPr>
          <w:rFonts w:ascii="David" w:hAnsi="David"/>
          <w:noProof w:val="0"/>
          <w:lang w:eastAsia="he-IL"/>
        </w:rPr>
      </w:pPr>
      <w:r>
        <w:rPr>
          <w:rFonts w:ascii="David" w:hAnsi="David" w:hint="cs"/>
          <w:noProof w:val="0"/>
          <w:rtl/>
          <w:lang w:eastAsia="he-IL"/>
        </w:rPr>
        <w:t xml:space="preserve">התובע לא צירף אסמכתאות התומכות בהשתכרותו לשנת 2023, אלא צירף </w:t>
      </w:r>
      <w:r w:rsidR="000D1EE8">
        <w:rPr>
          <w:rFonts w:ascii="David" w:hAnsi="David" w:hint="cs"/>
          <w:noProof w:val="0"/>
          <w:rtl/>
          <w:lang w:eastAsia="he-IL"/>
        </w:rPr>
        <w:t xml:space="preserve">לכתב התביעה </w:t>
      </w:r>
      <w:r>
        <w:rPr>
          <w:rFonts w:ascii="David" w:hAnsi="David" w:hint="cs"/>
          <w:noProof w:val="0"/>
          <w:rtl/>
          <w:lang w:eastAsia="he-IL"/>
        </w:rPr>
        <w:t>תלושי שכר של שנת 2022</w:t>
      </w:r>
      <w:r w:rsidR="000D1EE8">
        <w:rPr>
          <w:rFonts w:ascii="David" w:hAnsi="David" w:hint="cs"/>
          <w:noProof w:val="0"/>
          <w:rtl/>
          <w:lang w:eastAsia="he-IL"/>
        </w:rPr>
        <w:t xml:space="preserve">. </w:t>
      </w:r>
      <w:r>
        <w:rPr>
          <w:rFonts w:ascii="David" w:hAnsi="David" w:hint="cs"/>
          <w:noProof w:val="0"/>
          <w:rtl/>
          <w:lang w:eastAsia="he-IL"/>
        </w:rPr>
        <w:t xml:space="preserve">בסיכומיו [נספח ה'] יצר טבלה המשווה בין משכורתו </w:t>
      </w:r>
      <w:r w:rsidR="000D1EE8">
        <w:rPr>
          <w:rFonts w:ascii="David" w:hAnsi="David" w:hint="cs"/>
          <w:noProof w:val="0"/>
          <w:rtl/>
          <w:lang w:eastAsia="he-IL"/>
        </w:rPr>
        <w:t xml:space="preserve">לזו של </w:t>
      </w:r>
      <w:r>
        <w:rPr>
          <w:rFonts w:ascii="David" w:hAnsi="David" w:hint="cs"/>
          <w:noProof w:val="0"/>
          <w:rtl/>
          <w:lang w:eastAsia="he-IL"/>
        </w:rPr>
        <w:t xml:space="preserve">הנתבעת </w:t>
      </w:r>
      <w:r w:rsidR="000D1EE8">
        <w:rPr>
          <w:rFonts w:ascii="David" w:hAnsi="David" w:hint="cs"/>
          <w:noProof w:val="0"/>
          <w:rtl/>
          <w:lang w:eastAsia="he-IL"/>
        </w:rPr>
        <w:t>ב</w:t>
      </w:r>
      <w:r>
        <w:rPr>
          <w:rFonts w:ascii="David" w:hAnsi="David" w:hint="cs"/>
          <w:noProof w:val="0"/>
          <w:rtl/>
          <w:lang w:eastAsia="he-IL"/>
        </w:rPr>
        <w:t xml:space="preserve">שנת 2022.     </w:t>
      </w:r>
    </w:p>
    <w:p w:rsidR="000B6093" w:rsidRPr="00A93DD9" w:rsidRDefault="000B6093" w:rsidP="000B6093">
      <w:pPr>
        <w:pStyle w:val="ad"/>
        <w:rPr>
          <w:rFonts w:ascii="David" w:hAnsi="David"/>
          <w:noProof w:val="0"/>
          <w:rtl/>
          <w:lang w:eastAsia="he-IL"/>
        </w:rPr>
      </w:pPr>
    </w:p>
    <w:p w:rsidR="000B6093" w:rsidRDefault="00562BF4" w:rsidP="00562BF4">
      <w:pPr>
        <w:pStyle w:val="ad"/>
        <w:numPr>
          <w:ilvl w:val="0"/>
          <w:numId w:val="1"/>
        </w:numPr>
        <w:spacing w:after="160" w:line="360" w:lineRule="auto"/>
        <w:jc w:val="both"/>
        <w:rPr>
          <w:rFonts w:ascii="David" w:hAnsi="David"/>
          <w:noProof w:val="0"/>
          <w:lang w:eastAsia="he-IL"/>
        </w:rPr>
      </w:pPr>
      <w:r>
        <w:rPr>
          <w:rFonts w:ascii="David" w:hAnsi="David" w:hint="cs"/>
          <w:noProof w:val="0"/>
          <w:rtl/>
          <w:lang w:eastAsia="he-IL"/>
        </w:rPr>
        <w:t>מעיון בתלושי השכר לשנת 2022</w:t>
      </w:r>
      <w:r w:rsidR="00575B50">
        <w:rPr>
          <w:rFonts w:ascii="David" w:hAnsi="David" w:hint="cs"/>
          <w:noProof w:val="0"/>
          <w:rtl/>
          <w:lang w:eastAsia="he-IL"/>
        </w:rPr>
        <w:t xml:space="preserve">, נראה שהתובע משתכר בממוצע סך של 17,416.29 ₪ ברוטו </w:t>
      </w:r>
      <w:r w:rsidR="00575B50" w:rsidRPr="00B05B6A">
        <w:rPr>
          <w:rFonts w:ascii="David" w:hAnsi="David" w:hint="cs"/>
          <w:b/>
          <w:bCs/>
          <w:noProof w:val="0"/>
          <w:rtl/>
          <w:lang w:eastAsia="he-IL"/>
        </w:rPr>
        <w:t>ו-12,874.98 ₪ נטו</w:t>
      </w:r>
      <w:r w:rsidR="008B76DF">
        <w:rPr>
          <w:rFonts w:ascii="David" w:hAnsi="David" w:hint="cs"/>
          <w:b/>
          <w:bCs/>
          <w:noProof w:val="0"/>
          <w:rtl/>
          <w:lang w:eastAsia="he-IL"/>
        </w:rPr>
        <w:t xml:space="preserve"> לבנק</w:t>
      </w:r>
      <w:r w:rsidR="00B05B6A" w:rsidRPr="00B05B6A">
        <w:rPr>
          <w:rFonts w:ascii="David" w:hAnsi="David" w:hint="cs"/>
          <w:b/>
          <w:bCs/>
          <w:noProof w:val="0"/>
          <w:rtl/>
          <w:lang w:eastAsia="he-IL"/>
        </w:rPr>
        <w:t xml:space="preserve"> [לאחר ניכוי כל ההוצאות לרבות הפרשות לקופות</w:t>
      </w:r>
      <w:r w:rsidR="008B76DF">
        <w:rPr>
          <w:rFonts w:ascii="David" w:hAnsi="David" w:hint="cs"/>
          <w:b/>
          <w:bCs/>
          <w:noProof w:val="0"/>
          <w:rtl/>
          <w:lang w:eastAsia="he-IL"/>
        </w:rPr>
        <w:t xml:space="preserve"> </w:t>
      </w:r>
      <w:r w:rsidR="008B76DF">
        <w:rPr>
          <w:rFonts w:ascii="David" w:hAnsi="David"/>
          <w:b/>
          <w:bCs/>
          <w:noProof w:val="0"/>
          <w:rtl/>
          <w:lang w:eastAsia="he-IL"/>
        </w:rPr>
        <w:t>–</w:t>
      </w:r>
      <w:r w:rsidR="008B76DF">
        <w:rPr>
          <w:rFonts w:ascii="David" w:hAnsi="David" w:hint="cs"/>
          <w:b/>
          <w:bCs/>
          <w:noProof w:val="0"/>
          <w:rtl/>
          <w:lang w:eastAsia="he-IL"/>
        </w:rPr>
        <w:t xml:space="preserve"> קרי 14,500 </w:t>
      </w:r>
      <w:r w:rsidR="007F768A">
        <w:rPr>
          <w:rFonts w:ascii="David" w:hAnsi="David" w:hint="cs"/>
          <w:b/>
          <w:bCs/>
          <w:noProof w:val="0"/>
          <w:rtl/>
          <w:lang w:eastAsia="he-IL"/>
        </w:rPr>
        <w:t>₪ נטו לפני הניכויים</w:t>
      </w:r>
      <w:r w:rsidR="00B05B6A">
        <w:rPr>
          <w:rFonts w:ascii="David" w:hAnsi="David" w:hint="cs"/>
          <w:noProof w:val="0"/>
          <w:rtl/>
          <w:lang w:eastAsia="he-IL"/>
        </w:rPr>
        <w:t>]</w:t>
      </w:r>
      <w:r w:rsidR="00575B50">
        <w:rPr>
          <w:rFonts w:ascii="David" w:hAnsi="David" w:hint="cs"/>
          <w:noProof w:val="0"/>
          <w:rtl/>
          <w:lang w:eastAsia="he-IL"/>
        </w:rPr>
        <w:t xml:space="preserve">; </w:t>
      </w:r>
      <w:r>
        <w:rPr>
          <w:rFonts w:ascii="David" w:hAnsi="David" w:hint="cs"/>
          <w:noProof w:val="0"/>
          <w:rtl/>
          <w:lang w:eastAsia="he-IL"/>
        </w:rPr>
        <w:t xml:space="preserve">זאת </w:t>
      </w:r>
      <w:r w:rsidR="00575B50">
        <w:rPr>
          <w:rFonts w:ascii="David" w:hAnsi="David" w:hint="cs"/>
          <w:noProof w:val="0"/>
          <w:rtl/>
          <w:lang w:eastAsia="he-IL"/>
        </w:rPr>
        <w:t xml:space="preserve">לצד הטבות </w:t>
      </w:r>
      <w:r>
        <w:rPr>
          <w:rFonts w:ascii="David" w:hAnsi="David" w:hint="cs"/>
          <w:noProof w:val="0"/>
          <w:rtl/>
          <w:lang w:eastAsia="he-IL"/>
        </w:rPr>
        <w:t>נוספות.</w:t>
      </w:r>
    </w:p>
    <w:p w:rsidR="00875214" w:rsidRPr="00B05B6A" w:rsidRDefault="00875214" w:rsidP="00875214">
      <w:pPr>
        <w:pStyle w:val="ad"/>
        <w:rPr>
          <w:rFonts w:ascii="David" w:hAnsi="David"/>
          <w:noProof w:val="0"/>
          <w:rtl/>
          <w:lang w:eastAsia="he-IL"/>
        </w:rPr>
      </w:pPr>
    </w:p>
    <w:p w:rsidR="00DE0E3C" w:rsidRDefault="00875214" w:rsidP="00F82AF5">
      <w:pPr>
        <w:pStyle w:val="ad"/>
        <w:numPr>
          <w:ilvl w:val="0"/>
          <w:numId w:val="1"/>
        </w:numPr>
        <w:spacing w:after="160" w:line="360" w:lineRule="auto"/>
        <w:jc w:val="both"/>
        <w:rPr>
          <w:rFonts w:ascii="David" w:hAnsi="David"/>
          <w:noProof w:val="0"/>
          <w:lang w:eastAsia="he-IL"/>
        </w:rPr>
      </w:pPr>
      <w:r>
        <w:rPr>
          <w:rFonts w:ascii="David" w:hAnsi="David" w:hint="cs"/>
          <w:noProof w:val="0"/>
          <w:rtl/>
          <w:lang w:eastAsia="he-IL"/>
        </w:rPr>
        <w:t xml:space="preserve">התובע רכש דירה בפרויקט מחיר למשתכן </w:t>
      </w:r>
      <w:r w:rsidR="00DE0E3C">
        <w:rPr>
          <w:rFonts w:ascii="David" w:hAnsi="David" w:hint="cs"/>
          <w:noProof w:val="0"/>
          <w:rtl/>
          <w:lang w:eastAsia="he-IL"/>
        </w:rPr>
        <w:t xml:space="preserve">בסך של 1,200,000 ₪ </w:t>
      </w:r>
      <w:r w:rsidR="00E948D7">
        <w:rPr>
          <w:rFonts w:ascii="David" w:hAnsi="David" w:hint="cs"/>
          <w:noProof w:val="0"/>
          <w:rtl/>
          <w:lang w:eastAsia="he-IL"/>
        </w:rPr>
        <w:t>ו</w:t>
      </w:r>
      <w:r w:rsidR="00F82AF5">
        <w:rPr>
          <w:rFonts w:ascii="David" w:hAnsi="David" w:hint="cs"/>
          <w:noProof w:val="0"/>
          <w:rtl/>
          <w:lang w:eastAsia="he-IL"/>
        </w:rPr>
        <w:t>נושא ב</w:t>
      </w:r>
      <w:r w:rsidR="00DE0E3C">
        <w:rPr>
          <w:rFonts w:ascii="David" w:hAnsi="David" w:hint="cs"/>
          <w:noProof w:val="0"/>
          <w:rtl/>
          <w:lang w:eastAsia="he-IL"/>
        </w:rPr>
        <w:t xml:space="preserve">החזר חודשי של 6,400 ₪. </w:t>
      </w:r>
      <w:r>
        <w:rPr>
          <w:rFonts w:ascii="David" w:hAnsi="David" w:hint="cs"/>
          <w:noProof w:val="0"/>
          <w:rtl/>
          <w:lang w:eastAsia="he-IL"/>
        </w:rPr>
        <w:t xml:space="preserve"> </w:t>
      </w:r>
    </w:p>
    <w:p w:rsidR="00B90352" w:rsidRPr="00B90352" w:rsidRDefault="00B90352" w:rsidP="00B90352">
      <w:pPr>
        <w:pStyle w:val="ad"/>
        <w:rPr>
          <w:rFonts w:ascii="David" w:hAnsi="David"/>
          <w:noProof w:val="0"/>
          <w:rtl/>
          <w:lang w:eastAsia="he-IL"/>
        </w:rPr>
      </w:pPr>
    </w:p>
    <w:p w:rsidR="000A6ED9" w:rsidRDefault="00562BF4" w:rsidP="00F930BC">
      <w:pPr>
        <w:pStyle w:val="ad"/>
        <w:numPr>
          <w:ilvl w:val="0"/>
          <w:numId w:val="1"/>
        </w:numPr>
        <w:spacing w:after="160" w:line="360" w:lineRule="auto"/>
        <w:jc w:val="both"/>
        <w:rPr>
          <w:rFonts w:ascii="David" w:hAnsi="David"/>
          <w:noProof w:val="0"/>
          <w:lang w:eastAsia="he-IL"/>
        </w:rPr>
      </w:pPr>
      <w:r>
        <w:rPr>
          <w:rFonts w:ascii="David" w:hAnsi="David" w:hint="cs"/>
          <w:b/>
          <w:bCs/>
          <w:noProof w:val="0"/>
          <w:rtl/>
          <w:lang w:eastAsia="he-IL"/>
        </w:rPr>
        <w:t xml:space="preserve">אינני סבור כי עלה בידי התובע להצביע על </w:t>
      </w:r>
      <w:r w:rsidR="00B90352" w:rsidRPr="0023331E">
        <w:rPr>
          <w:rFonts w:ascii="David" w:hAnsi="David" w:hint="cs"/>
          <w:b/>
          <w:bCs/>
          <w:noProof w:val="0"/>
          <w:rtl/>
          <w:lang w:eastAsia="he-IL"/>
        </w:rPr>
        <w:t>שינוי נסיבות מהותי ב</w:t>
      </w:r>
      <w:r>
        <w:rPr>
          <w:rFonts w:ascii="David" w:hAnsi="David" w:hint="cs"/>
          <w:b/>
          <w:bCs/>
          <w:noProof w:val="0"/>
          <w:rtl/>
          <w:lang w:eastAsia="he-IL"/>
        </w:rPr>
        <w:t>נוגע לשכרו.</w:t>
      </w:r>
      <w:r>
        <w:rPr>
          <w:rFonts w:ascii="David" w:hAnsi="David" w:hint="cs"/>
          <w:noProof w:val="0"/>
          <w:rtl/>
          <w:lang w:eastAsia="he-IL"/>
        </w:rPr>
        <w:t xml:space="preserve">  </w:t>
      </w:r>
      <w:r w:rsidR="00B90352">
        <w:rPr>
          <w:rFonts w:ascii="David" w:hAnsi="David" w:hint="cs"/>
          <w:noProof w:val="0"/>
          <w:rtl/>
          <w:lang w:eastAsia="he-IL"/>
        </w:rPr>
        <w:t>התובע התקדם בסולם הדרגות במשטרה ואף הגדיל את הכנסותיו לכל הפחות ב-2,000 ₪ לחודש</w:t>
      </w:r>
      <w:r>
        <w:rPr>
          <w:rFonts w:ascii="David" w:hAnsi="David" w:hint="cs"/>
          <w:noProof w:val="0"/>
          <w:rtl/>
          <w:lang w:eastAsia="he-IL"/>
        </w:rPr>
        <w:t>, ב</w:t>
      </w:r>
      <w:r w:rsidR="000A6ED9">
        <w:rPr>
          <w:rFonts w:ascii="David" w:hAnsi="David" w:hint="cs"/>
          <w:noProof w:val="0"/>
          <w:rtl/>
          <w:lang w:eastAsia="he-IL"/>
        </w:rPr>
        <w:t>נוסף ל</w:t>
      </w:r>
      <w:r>
        <w:rPr>
          <w:rFonts w:ascii="David" w:hAnsi="David" w:hint="cs"/>
          <w:noProof w:val="0"/>
          <w:rtl/>
          <w:lang w:eastAsia="he-IL"/>
        </w:rPr>
        <w:t xml:space="preserve">תנאים </w:t>
      </w:r>
      <w:r w:rsidR="00B90352">
        <w:rPr>
          <w:rFonts w:ascii="David" w:hAnsi="David" w:hint="cs"/>
          <w:noProof w:val="0"/>
          <w:rtl/>
          <w:lang w:eastAsia="he-IL"/>
        </w:rPr>
        <w:t>סוציאלי</w:t>
      </w:r>
      <w:r>
        <w:rPr>
          <w:rFonts w:ascii="David" w:hAnsi="David" w:hint="cs"/>
          <w:noProof w:val="0"/>
          <w:rtl/>
          <w:lang w:eastAsia="he-IL"/>
        </w:rPr>
        <w:t>ים</w:t>
      </w:r>
      <w:r w:rsidR="0023331E">
        <w:rPr>
          <w:rFonts w:ascii="David" w:hAnsi="David" w:hint="cs"/>
          <w:noProof w:val="0"/>
          <w:rtl/>
          <w:lang w:eastAsia="he-IL"/>
        </w:rPr>
        <w:t xml:space="preserve">. </w:t>
      </w:r>
      <w:r>
        <w:rPr>
          <w:rFonts w:ascii="David" w:hAnsi="David" w:hint="cs"/>
          <w:noProof w:val="0"/>
          <w:rtl/>
          <w:lang w:eastAsia="he-IL"/>
        </w:rPr>
        <w:t xml:space="preserve"> גם בעתיד, </w:t>
      </w:r>
      <w:r w:rsidR="00BE67FC">
        <w:rPr>
          <w:rFonts w:ascii="David" w:hAnsi="David" w:hint="cs"/>
          <w:noProof w:val="0"/>
          <w:rtl/>
          <w:lang w:eastAsia="he-IL"/>
        </w:rPr>
        <w:t>התובע יוכל להתקדם</w:t>
      </w:r>
      <w:r>
        <w:rPr>
          <w:rFonts w:ascii="David" w:hAnsi="David" w:hint="cs"/>
          <w:noProof w:val="0"/>
          <w:rtl/>
          <w:lang w:eastAsia="he-IL"/>
        </w:rPr>
        <w:t>, ולעלות ב</w:t>
      </w:r>
      <w:r w:rsidR="00BE67FC">
        <w:rPr>
          <w:rFonts w:ascii="David" w:hAnsi="David" w:hint="cs"/>
          <w:noProof w:val="0"/>
          <w:rtl/>
          <w:lang w:eastAsia="he-IL"/>
        </w:rPr>
        <w:t>סולם הדרגות במשטרת ישראל, וכפועל יוצא, להגדיל את הכנסותיו ואת תנאיו הסוציאליי</w:t>
      </w:r>
      <w:r w:rsidR="00BE67FC">
        <w:rPr>
          <w:rFonts w:ascii="David" w:hAnsi="David" w:hint="eastAsia"/>
          <w:noProof w:val="0"/>
          <w:rtl/>
          <w:lang w:eastAsia="he-IL"/>
        </w:rPr>
        <w:t>ם</w:t>
      </w:r>
      <w:r>
        <w:rPr>
          <w:rFonts w:ascii="David" w:hAnsi="David" w:hint="cs"/>
          <w:noProof w:val="0"/>
          <w:rtl/>
          <w:lang w:eastAsia="he-IL"/>
        </w:rPr>
        <w:t>.</w:t>
      </w:r>
    </w:p>
    <w:p w:rsidR="00F930BC" w:rsidRPr="00F930BC" w:rsidRDefault="00F930BC" w:rsidP="00F930BC">
      <w:pPr>
        <w:pStyle w:val="ad"/>
        <w:spacing w:after="160" w:line="360" w:lineRule="auto"/>
        <w:jc w:val="both"/>
        <w:rPr>
          <w:rFonts w:ascii="David" w:hAnsi="David"/>
          <w:noProof w:val="0"/>
          <w:lang w:eastAsia="he-IL"/>
        </w:rPr>
      </w:pPr>
    </w:p>
    <w:p w:rsidR="00DE0E3C" w:rsidRDefault="00DE0E3C" w:rsidP="00F930BC">
      <w:pPr>
        <w:spacing w:after="160" w:line="480" w:lineRule="auto"/>
        <w:jc w:val="both"/>
        <w:rPr>
          <w:rFonts w:ascii="David" w:hAnsi="David"/>
          <w:noProof w:val="0"/>
          <w:rtl/>
          <w:lang w:eastAsia="he-IL"/>
        </w:rPr>
      </w:pPr>
      <w:r w:rsidRPr="00DE0E3C">
        <w:rPr>
          <w:rFonts w:ascii="David" w:hAnsi="David" w:hint="cs"/>
          <w:b/>
          <w:bCs/>
          <w:noProof w:val="0"/>
          <w:rtl/>
          <w:lang w:eastAsia="he-IL"/>
        </w:rPr>
        <w:t xml:space="preserve">שינויים </w:t>
      </w:r>
      <w:r w:rsidR="00386CF4">
        <w:rPr>
          <w:rFonts w:ascii="David" w:hAnsi="David" w:hint="cs"/>
          <w:b/>
          <w:bCs/>
          <w:noProof w:val="0"/>
          <w:rtl/>
          <w:lang w:eastAsia="he-IL"/>
        </w:rPr>
        <w:t>במצבה</w:t>
      </w:r>
      <w:r w:rsidRPr="00DE0E3C">
        <w:rPr>
          <w:rFonts w:ascii="David" w:hAnsi="David" w:hint="cs"/>
          <w:b/>
          <w:bCs/>
          <w:noProof w:val="0"/>
          <w:rtl/>
          <w:lang w:eastAsia="he-IL"/>
        </w:rPr>
        <w:t xml:space="preserve"> הכלכלי של </w:t>
      </w:r>
      <w:r>
        <w:rPr>
          <w:rFonts w:ascii="David" w:hAnsi="David" w:hint="cs"/>
          <w:b/>
          <w:bCs/>
          <w:noProof w:val="0"/>
          <w:rtl/>
          <w:lang w:eastAsia="he-IL"/>
        </w:rPr>
        <w:t>הנתבעת</w:t>
      </w:r>
    </w:p>
    <w:p w:rsidR="00DE0E3C" w:rsidRDefault="00DE0E3C" w:rsidP="00562BF4">
      <w:pPr>
        <w:pStyle w:val="ad"/>
        <w:numPr>
          <w:ilvl w:val="0"/>
          <w:numId w:val="1"/>
        </w:numPr>
        <w:spacing w:after="160" w:line="360" w:lineRule="auto"/>
        <w:jc w:val="both"/>
        <w:rPr>
          <w:rFonts w:ascii="David" w:hAnsi="David"/>
          <w:noProof w:val="0"/>
          <w:lang w:eastAsia="he-IL"/>
        </w:rPr>
      </w:pPr>
      <w:r>
        <w:rPr>
          <w:rFonts w:ascii="David" w:hAnsi="David" w:hint="cs"/>
          <w:noProof w:val="0"/>
          <w:rtl/>
          <w:lang w:eastAsia="he-IL"/>
        </w:rPr>
        <w:t>ב</w:t>
      </w:r>
      <w:r w:rsidR="00562BF4">
        <w:rPr>
          <w:rFonts w:ascii="David" w:hAnsi="David" w:hint="cs"/>
          <w:noProof w:val="0"/>
          <w:rtl/>
          <w:lang w:eastAsia="he-IL"/>
        </w:rPr>
        <w:t>מועד פ</w:t>
      </w:r>
      <w:r>
        <w:rPr>
          <w:rFonts w:ascii="David" w:hAnsi="David" w:hint="cs"/>
          <w:noProof w:val="0"/>
          <w:rtl/>
          <w:lang w:eastAsia="he-IL"/>
        </w:rPr>
        <w:t>סק הדין הנתבעת עבדה כגרפיקאית</w:t>
      </w:r>
      <w:r w:rsidR="00B05B6A">
        <w:rPr>
          <w:rFonts w:ascii="David" w:hAnsi="David" w:hint="cs"/>
          <w:noProof w:val="0"/>
          <w:rtl/>
          <w:lang w:eastAsia="he-IL"/>
        </w:rPr>
        <w:t xml:space="preserve"> שכירה, והשתכרותה הממוצע</w:t>
      </w:r>
      <w:r w:rsidR="00562BF4">
        <w:rPr>
          <w:rFonts w:ascii="David" w:hAnsi="David" w:hint="cs"/>
          <w:noProof w:val="0"/>
          <w:rtl/>
          <w:lang w:eastAsia="he-IL"/>
        </w:rPr>
        <w:t xml:space="preserve">ת </w:t>
      </w:r>
      <w:proofErr w:type="spellStart"/>
      <w:r w:rsidR="00562BF4">
        <w:rPr>
          <w:rFonts w:ascii="David" w:hAnsi="David" w:hint="cs"/>
          <w:noProof w:val="0"/>
          <w:rtl/>
          <w:lang w:eastAsia="he-IL"/>
        </w:rPr>
        <w:t>היתה</w:t>
      </w:r>
      <w:proofErr w:type="spellEnd"/>
      <w:r w:rsidR="00562BF4">
        <w:rPr>
          <w:rFonts w:ascii="David" w:hAnsi="David" w:hint="cs"/>
          <w:noProof w:val="0"/>
          <w:rtl/>
          <w:lang w:eastAsia="he-IL"/>
        </w:rPr>
        <w:t xml:space="preserve"> </w:t>
      </w:r>
      <w:r w:rsidR="00B05B6A">
        <w:rPr>
          <w:rFonts w:ascii="David" w:hAnsi="David" w:hint="cs"/>
          <w:noProof w:val="0"/>
          <w:rtl/>
          <w:lang w:eastAsia="he-IL"/>
        </w:rPr>
        <w:t xml:space="preserve">סך של 7,000 ₪ </w:t>
      </w:r>
      <w:r w:rsidR="00562BF4">
        <w:rPr>
          <w:rFonts w:ascii="David" w:hAnsi="David" w:hint="cs"/>
          <w:noProof w:val="0"/>
          <w:rtl/>
          <w:lang w:eastAsia="he-IL"/>
        </w:rPr>
        <w:t xml:space="preserve">לחודש </w:t>
      </w:r>
      <w:r w:rsidR="00B05B6A">
        <w:rPr>
          <w:rFonts w:ascii="David" w:hAnsi="David" w:hint="cs"/>
          <w:noProof w:val="0"/>
          <w:rtl/>
          <w:lang w:eastAsia="he-IL"/>
        </w:rPr>
        <w:t>[סעיף 27 לפסק הדין].</w:t>
      </w:r>
    </w:p>
    <w:p w:rsidR="00DE0E3C" w:rsidRPr="00DE0E3C" w:rsidRDefault="00DE0E3C" w:rsidP="004C1CA0">
      <w:pPr>
        <w:pStyle w:val="ad"/>
        <w:rPr>
          <w:rFonts w:ascii="David" w:hAnsi="David"/>
          <w:noProof w:val="0"/>
          <w:rtl/>
          <w:lang w:eastAsia="he-IL"/>
        </w:rPr>
      </w:pPr>
    </w:p>
    <w:p w:rsidR="00DE0E3C" w:rsidRPr="004C1CA0" w:rsidRDefault="00B05B6A" w:rsidP="00C467D0">
      <w:pPr>
        <w:pStyle w:val="ad"/>
        <w:numPr>
          <w:ilvl w:val="0"/>
          <w:numId w:val="1"/>
        </w:numPr>
        <w:spacing w:after="160" w:line="360" w:lineRule="auto"/>
        <w:jc w:val="both"/>
        <w:rPr>
          <w:rFonts w:ascii="David" w:hAnsi="David"/>
          <w:noProof w:val="0"/>
          <w:rtl/>
          <w:lang w:eastAsia="he-IL"/>
        </w:rPr>
      </w:pPr>
      <w:r w:rsidRPr="004C1CA0">
        <w:rPr>
          <w:rFonts w:ascii="David" w:hAnsi="David" w:hint="cs"/>
          <w:noProof w:val="0"/>
          <w:rtl/>
          <w:lang w:eastAsia="he-IL"/>
        </w:rPr>
        <w:lastRenderedPageBreak/>
        <w:t>במרוצת השנים,</w:t>
      </w:r>
      <w:r w:rsidR="00301733" w:rsidRPr="004C1CA0">
        <w:rPr>
          <w:rFonts w:ascii="David" w:hAnsi="David" w:hint="cs"/>
          <w:noProof w:val="0"/>
          <w:rtl/>
          <w:lang w:eastAsia="he-IL"/>
        </w:rPr>
        <w:t xml:space="preserve"> הנתבעת </w:t>
      </w:r>
      <w:r w:rsidR="00562BF4">
        <w:rPr>
          <w:rFonts w:ascii="David" w:hAnsi="David" w:hint="cs"/>
          <w:noProof w:val="0"/>
          <w:rtl/>
          <w:lang w:eastAsia="he-IL"/>
        </w:rPr>
        <w:t xml:space="preserve">נישאה </w:t>
      </w:r>
      <w:r w:rsidR="00301733" w:rsidRPr="004C1CA0">
        <w:rPr>
          <w:rFonts w:ascii="David" w:hAnsi="David" w:hint="cs"/>
          <w:noProof w:val="0"/>
          <w:rtl/>
          <w:lang w:eastAsia="he-IL"/>
        </w:rPr>
        <w:t>בשנית ו</w:t>
      </w:r>
      <w:r w:rsidR="00C467D0">
        <w:rPr>
          <w:rFonts w:ascii="David" w:hAnsi="David" w:hint="cs"/>
          <w:noProof w:val="0"/>
          <w:rtl/>
          <w:lang w:eastAsia="he-IL"/>
        </w:rPr>
        <w:t xml:space="preserve">נולדו לה </w:t>
      </w:r>
      <w:r w:rsidR="00301733" w:rsidRPr="004C1CA0">
        <w:rPr>
          <w:rFonts w:ascii="David" w:hAnsi="David" w:hint="cs"/>
          <w:noProof w:val="0"/>
          <w:rtl/>
          <w:lang w:eastAsia="he-IL"/>
        </w:rPr>
        <w:t>שני ילדים</w:t>
      </w:r>
      <w:r w:rsidR="004C1CA0">
        <w:rPr>
          <w:rFonts w:ascii="David" w:hAnsi="David" w:hint="cs"/>
          <w:noProof w:val="0"/>
          <w:rtl/>
          <w:lang w:eastAsia="he-IL"/>
        </w:rPr>
        <w:t xml:space="preserve"> נוספים</w:t>
      </w:r>
      <w:r w:rsidR="00C467D0">
        <w:rPr>
          <w:rFonts w:ascii="David" w:hAnsi="David" w:hint="cs"/>
          <w:noProof w:val="0"/>
          <w:rtl/>
          <w:lang w:eastAsia="he-IL"/>
        </w:rPr>
        <w:t>.  מ</w:t>
      </w:r>
      <w:r w:rsidR="00301733" w:rsidRPr="004C1CA0">
        <w:rPr>
          <w:rFonts w:ascii="David" w:hAnsi="David" w:hint="cs"/>
          <w:noProof w:val="0"/>
          <w:rtl/>
          <w:lang w:eastAsia="he-IL"/>
        </w:rPr>
        <w:t>שק ביתה של הנתבעת מונה שש נפשות</w:t>
      </w:r>
      <w:r w:rsidR="00C467D0">
        <w:rPr>
          <w:rFonts w:ascii="David" w:hAnsi="David" w:hint="cs"/>
          <w:noProof w:val="0"/>
          <w:rtl/>
          <w:lang w:eastAsia="he-IL"/>
        </w:rPr>
        <w:t xml:space="preserve">. </w:t>
      </w:r>
      <w:r w:rsidR="004C1CA0">
        <w:rPr>
          <w:rFonts w:ascii="David" w:hAnsi="David" w:hint="cs"/>
          <w:noProof w:val="0"/>
          <w:rtl/>
          <w:lang w:eastAsia="he-IL"/>
        </w:rPr>
        <w:t>בבעלות הנתבעת ובן זוגה דירה בת חמישה חדרים שנרכשה בעלות של 2,600,000 ₪</w:t>
      </w:r>
      <w:r w:rsidR="00C467D0">
        <w:rPr>
          <w:rFonts w:ascii="David" w:hAnsi="David" w:hint="cs"/>
          <w:noProof w:val="0"/>
          <w:rtl/>
          <w:lang w:eastAsia="he-IL"/>
        </w:rPr>
        <w:t>, תוך נטילת הלוואה מובטחת במשכנתא ב</w:t>
      </w:r>
      <w:r w:rsidR="004C1CA0">
        <w:rPr>
          <w:rFonts w:ascii="David" w:hAnsi="David" w:hint="cs"/>
          <w:noProof w:val="0"/>
          <w:rtl/>
          <w:lang w:eastAsia="he-IL"/>
        </w:rPr>
        <w:t xml:space="preserve">סך של 1,800,000 ₪. </w:t>
      </w:r>
    </w:p>
    <w:p w:rsidR="00DE0E3C" w:rsidRPr="00DE0E3C" w:rsidRDefault="00DE0E3C" w:rsidP="00DE0E3C">
      <w:pPr>
        <w:pStyle w:val="ad"/>
        <w:rPr>
          <w:rFonts w:ascii="David" w:hAnsi="David"/>
          <w:noProof w:val="0"/>
          <w:rtl/>
          <w:lang w:eastAsia="he-IL"/>
        </w:rPr>
      </w:pPr>
    </w:p>
    <w:p w:rsidR="000B090F" w:rsidRDefault="004C1CA0" w:rsidP="00C467D0">
      <w:pPr>
        <w:pStyle w:val="ad"/>
        <w:numPr>
          <w:ilvl w:val="0"/>
          <w:numId w:val="1"/>
        </w:numPr>
        <w:spacing w:after="160" w:line="360" w:lineRule="auto"/>
        <w:jc w:val="both"/>
        <w:rPr>
          <w:rFonts w:ascii="David" w:hAnsi="David"/>
          <w:noProof w:val="0"/>
          <w:lang w:eastAsia="he-IL"/>
        </w:rPr>
      </w:pPr>
      <w:r w:rsidRPr="00B21956">
        <w:rPr>
          <w:rFonts w:ascii="David" w:hAnsi="David" w:hint="cs"/>
          <w:noProof w:val="0"/>
          <w:rtl/>
          <w:lang w:eastAsia="he-IL"/>
        </w:rPr>
        <w:t xml:space="preserve">הנתבעת צירפה את תלושי השכר לשנת 2022 ואף </w:t>
      </w:r>
      <w:r w:rsidR="00C467D0">
        <w:rPr>
          <w:rFonts w:ascii="David" w:hAnsi="David" w:hint="cs"/>
          <w:noProof w:val="0"/>
          <w:rtl/>
          <w:lang w:eastAsia="he-IL"/>
        </w:rPr>
        <w:t xml:space="preserve">היא </w:t>
      </w:r>
      <w:r w:rsidRPr="00B21956">
        <w:rPr>
          <w:rFonts w:ascii="David" w:hAnsi="David" w:hint="cs"/>
          <w:noProof w:val="0"/>
          <w:rtl/>
          <w:lang w:eastAsia="he-IL"/>
        </w:rPr>
        <w:t xml:space="preserve">לא צירפה את תלושי השכר לשנת </w:t>
      </w:r>
      <w:r w:rsidR="00C85EC8" w:rsidRPr="00B21956">
        <w:rPr>
          <w:rFonts w:ascii="David" w:hAnsi="David" w:hint="cs"/>
          <w:noProof w:val="0"/>
          <w:rtl/>
          <w:lang w:eastAsia="he-IL"/>
        </w:rPr>
        <w:t>2023</w:t>
      </w:r>
      <w:r w:rsidR="00C467D0">
        <w:rPr>
          <w:rFonts w:ascii="David" w:hAnsi="David" w:hint="cs"/>
          <w:noProof w:val="0"/>
          <w:rtl/>
          <w:lang w:eastAsia="he-IL"/>
        </w:rPr>
        <w:t xml:space="preserve">.   </w:t>
      </w:r>
      <w:r w:rsidR="00C85EC8" w:rsidRPr="00B21956">
        <w:rPr>
          <w:rFonts w:ascii="David" w:hAnsi="David" w:hint="cs"/>
          <w:noProof w:val="0"/>
          <w:rtl/>
          <w:lang w:eastAsia="he-IL"/>
        </w:rPr>
        <w:t xml:space="preserve">בשנת 2022 הנתבעת </w:t>
      </w:r>
      <w:r w:rsidR="00585CA3">
        <w:rPr>
          <w:rFonts w:ascii="David" w:hAnsi="David" w:hint="cs"/>
          <w:noProof w:val="0"/>
          <w:rtl/>
          <w:lang w:eastAsia="he-IL"/>
        </w:rPr>
        <w:t>עבדה במקום עבודתה בחודשים ינואר ועד מאי, מחודש מאי הנתבעת יצאה לחופשת לידה וקיבלה מהמוסד לביטוח לאומי גמלת אימהו</w:t>
      </w:r>
      <w:r w:rsidR="00585CA3">
        <w:rPr>
          <w:rFonts w:ascii="David" w:hAnsi="David" w:hint="eastAsia"/>
          <w:noProof w:val="0"/>
          <w:rtl/>
          <w:lang w:eastAsia="he-IL"/>
        </w:rPr>
        <w:t>ת</w:t>
      </w:r>
      <w:r w:rsidR="00585CA3">
        <w:rPr>
          <w:rFonts w:ascii="David" w:hAnsi="David" w:hint="cs"/>
          <w:noProof w:val="0"/>
          <w:rtl/>
          <w:lang w:eastAsia="he-IL"/>
        </w:rPr>
        <w:t xml:space="preserve"> בסך של 65,398 ₪ נטו</w:t>
      </w:r>
      <w:r w:rsidR="00C467D0">
        <w:rPr>
          <w:rFonts w:ascii="David" w:hAnsi="David" w:hint="cs"/>
          <w:noProof w:val="0"/>
          <w:rtl/>
          <w:lang w:eastAsia="he-IL"/>
        </w:rPr>
        <w:t xml:space="preserve">.  </w:t>
      </w:r>
      <w:r w:rsidR="00585CA3">
        <w:rPr>
          <w:rFonts w:ascii="David" w:hAnsi="David" w:hint="cs"/>
          <w:noProof w:val="0"/>
          <w:rtl/>
          <w:lang w:eastAsia="he-IL"/>
        </w:rPr>
        <w:t>לפיכך, משכורתה הממוצעת של הנתבעת לשנת 2022</w:t>
      </w:r>
      <w:r w:rsidR="001046B4">
        <w:rPr>
          <w:rFonts w:ascii="David" w:hAnsi="David" w:hint="cs"/>
          <w:noProof w:val="0"/>
          <w:rtl/>
          <w:lang w:eastAsia="he-IL"/>
        </w:rPr>
        <w:t xml:space="preserve"> עמדה </w:t>
      </w:r>
      <w:r w:rsidR="001046B4" w:rsidRPr="001046B4">
        <w:rPr>
          <w:rFonts w:ascii="David" w:hAnsi="David" w:hint="cs"/>
          <w:b/>
          <w:bCs/>
          <w:noProof w:val="0"/>
          <w:rtl/>
          <w:lang w:eastAsia="he-IL"/>
        </w:rPr>
        <w:t xml:space="preserve">על </w:t>
      </w:r>
      <w:r w:rsidR="00585CA3" w:rsidRPr="00585CA3">
        <w:rPr>
          <w:rFonts w:ascii="David" w:hAnsi="David" w:hint="cs"/>
          <w:b/>
          <w:bCs/>
          <w:noProof w:val="0"/>
          <w:rtl/>
          <w:lang w:eastAsia="he-IL"/>
        </w:rPr>
        <w:t xml:space="preserve">סך של </w:t>
      </w:r>
      <w:r w:rsidR="00585CA3" w:rsidRPr="00585CA3">
        <w:rPr>
          <w:rFonts w:ascii="David" w:hAnsi="David"/>
          <w:b/>
          <w:bCs/>
          <w:noProof w:val="0"/>
          <w:rtl/>
          <w:lang w:eastAsia="he-IL"/>
        </w:rPr>
        <w:t>11,745.44</w:t>
      </w:r>
      <w:r w:rsidR="00585CA3" w:rsidRPr="00585CA3">
        <w:rPr>
          <w:rFonts w:ascii="David" w:hAnsi="David" w:hint="cs"/>
          <w:b/>
          <w:bCs/>
          <w:noProof w:val="0"/>
          <w:rtl/>
          <w:lang w:eastAsia="he-IL"/>
        </w:rPr>
        <w:t xml:space="preserve"> ₪ נטו</w:t>
      </w:r>
      <w:r w:rsidR="00672829" w:rsidRPr="00B21956">
        <w:rPr>
          <w:rFonts w:ascii="David" w:hAnsi="David" w:hint="cs"/>
          <w:noProof w:val="0"/>
          <w:rtl/>
          <w:lang w:eastAsia="he-IL"/>
        </w:rPr>
        <w:t xml:space="preserve">. </w:t>
      </w:r>
      <w:r w:rsidR="000B090F">
        <w:rPr>
          <w:rFonts w:ascii="David" w:hAnsi="David" w:hint="cs"/>
          <w:noProof w:val="0"/>
          <w:rtl/>
          <w:lang w:eastAsia="he-IL"/>
        </w:rPr>
        <w:t xml:space="preserve">אביא להלן את דרך החישוב: </w:t>
      </w:r>
    </w:p>
    <w:p w:rsidR="000B090F" w:rsidRPr="000B090F" w:rsidRDefault="001046B4" w:rsidP="001046B4">
      <w:pPr>
        <w:pStyle w:val="ad"/>
        <w:rPr>
          <w:rFonts w:ascii="David" w:hAnsi="David"/>
          <w:noProof w:val="0"/>
          <w:rtl/>
          <w:lang w:eastAsia="he-IL"/>
        </w:rPr>
      </w:pPr>
      <w:r w:rsidRPr="000B090F">
        <w:rPr>
          <w:rFonts w:ascii="David" w:hAnsi="David"/>
          <w:rtl/>
        </w:rPr>
        <w:drawing>
          <wp:anchor distT="0" distB="0" distL="114300" distR="114300" simplePos="0" relativeHeight="251658240" behindDoc="0" locked="0" layoutInCell="1" allowOverlap="1">
            <wp:simplePos x="0" y="0"/>
            <wp:positionH relativeFrom="margin">
              <wp:posOffset>466090</wp:posOffset>
            </wp:positionH>
            <wp:positionV relativeFrom="paragraph">
              <wp:posOffset>32799</wp:posOffset>
            </wp:positionV>
            <wp:extent cx="3289300" cy="1550035"/>
            <wp:effectExtent l="0" t="0" r="6350" b="0"/>
            <wp:wrapNone/>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extLst>
                        <a:ext uri="{28A0092B-C50C-407E-A947-70E740481C1C}">
                          <a14:useLocalDpi xmlns:a14="http://schemas.microsoft.com/office/drawing/2010/main" val="0"/>
                        </a:ext>
                      </a:extLst>
                    </a:blip>
                    <a:srcRect b="6691"/>
                    <a:stretch/>
                  </pic:blipFill>
                  <pic:spPr bwMode="auto">
                    <a:xfrm>
                      <a:off x="0" y="0"/>
                      <a:ext cx="3289300" cy="15500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0B090F" w:rsidRDefault="000B090F" w:rsidP="001046B4">
      <w:pPr>
        <w:spacing w:after="160"/>
        <w:jc w:val="both"/>
        <w:rPr>
          <w:rFonts w:ascii="David" w:hAnsi="David"/>
          <w:noProof w:val="0"/>
          <w:rtl/>
          <w:lang w:eastAsia="he-IL"/>
        </w:rPr>
      </w:pPr>
    </w:p>
    <w:p w:rsidR="000B090F" w:rsidRDefault="000B090F" w:rsidP="001046B4">
      <w:pPr>
        <w:spacing w:after="160"/>
        <w:jc w:val="both"/>
        <w:rPr>
          <w:rFonts w:ascii="David" w:hAnsi="David"/>
          <w:noProof w:val="0"/>
          <w:rtl/>
          <w:lang w:eastAsia="he-IL"/>
        </w:rPr>
      </w:pPr>
    </w:p>
    <w:p w:rsidR="000B090F" w:rsidRDefault="000B090F" w:rsidP="001046B4">
      <w:pPr>
        <w:spacing w:after="160"/>
        <w:jc w:val="both"/>
        <w:rPr>
          <w:rFonts w:ascii="David" w:hAnsi="David"/>
          <w:noProof w:val="0"/>
          <w:rtl/>
          <w:lang w:eastAsia="he-IL"/>
        </w:rPr>
      </w:pPr>
    </w:p>
    <w:p w:rsidR="000B090F" w:rsidRDefault="000B090F" w:rsidP="001046B4">
      <w:pPr>
        <w:spacing w:after="160"/>
        <w:jc w:val="both"/>
        <w:rPr>
          <w:rFonts w:ascii="David" w:hAnsi="David"/>
          <w:noProof w:val="0"/>
          <w:rtl/>
          <w:lang w:eastAsia="he-IL"/>
        </w:rPr>
      </w:pPr>
    </w:p>
    <w:p w:rsidR="001046B4" w:rsidRDefault="001046B4" w:rsidP="001046B4">
      <w:pPr>
        <w:spacing w:after="160"/>
        <w:jc w:val="both"/>
        <w:rPr>
          <w:rFonts w:ascii="David" w:hAnsi="David"/>
          <w:noProof w:val="0"/>
          <w:rtl/>
          <w:lang w:eastAsia="he-IL"/>
        </w:rPr>
      </w:pPr>
    </w:p>
    <w:p w:rsidR="001046B4" w:rsidRPr="000B090F" w:rsidRDefault="001046B4" w:rsidP="001046B4">
      <w:pPr>
        <w:spacing w:after="160"/>
        <w:jc w:val="both"/>
        <w:rPr>
          <w:rFonts w:ascii="David" w:hAnsi="David"/>
          <w:noProof w:val="0"/>
          <w:lang w:eastAsia="he-IL"/>
        </w:rPr>
      </w:pPr>
    </w:p>
    <w:p w:rsidR="000B090F" w:rsidRPr="000B090F" w:rsidRDefault="000B090F" w:rsidP="000B090F">
      <w:pPr>
        <w:pStyle w:val="ad"/>
        <w:rPr>
          <w:rFonts w:ascii="David" w:hAnsi="David"/>
          <w:noProof w:val="0"/>
          <w:rtl/>
          <w:lang w:eastAsia="he-IL"/>
        </w:rPr>
      </w:pPr>
    </w:p>
    <w:p w:rsidR="000F6F56" w:rsidRDefault="00B21956" w:rsidP="00862667">
      <w:pPr>
        <w:pStyle w:val="ad"/>
        <w:numPr>
          <w:ilvl w:val="0"/>
          <w:numId w:val="1"/>
        </w:numPr>
        <w:spacing w:after="160" w:line="360" w:lineRule="auto"/>
        <w:jc w:val="both"/>
        <w:rPr>
          <w:rFonts w:ascii="David" w:hAnsi="David"/>
          <w:noProof w:val="0"/>
          <w:lang w:eastAsia="he-IL"/>
        </w:rPr>
      </w:pPr>
      <w:r w:rsidRPr="00B21956">
        <w:rPr>
          <w:rFonts w:ascii="David" w:hAnsi="David" w:hint="cs"/>
          <w:noProof w:val="0"/>
          <w:rtl/>
          <w:lang w:eastAsia="he-IL"/>
        </w:rPr>
        <w:t xml:space="preserve">הנתבעת מעסיקה מטפלת צמודה </w:t>
      </w:r>
      <w:r w:rsidR="00C206A7">
        <w:rPr>
          <w:rFonts w:ascii="David" w:hAnsi="David" w:hint="cs"/>
          <w:noProof w:val="0"/>
          <w:rtl/>
          <w:lang w:eastAsia="he-IL"/>
        </w:rPr>
        <w:t>לתינוקת</w:t>
      </w:r>
      <w:r>
        <w:rPr>
          <w:rFonts w:ascii="David" w:hAnsi="David" w:hint="cs"/>
          <w:noProof w:val="0"/>
          <w:rtl/>
          <w:lang w:eastAsia="he-IL"/>
        </w:rPr>
        <w:t xml:space="preserve"> שנולדה לה</w:t>
      </w:r>
      <w:r w:rsidR="001046B4">
        <w:rPr>
          <w:rFonts w:ascii="David" w:hAnsi="David" w:hint="cs"/>
          <w:noProof w:val="0"/>
          <w:rtl/>
          <w:lang w:eastAsia="he-IL"/>
        </w:rPr>
        <w:t xml:space="preserve"> [</w:t>
      </w:r>
      <w:r w:rsidR="001046B4" w:rsidRPr="00B21956">
        <w:rPr>
          <w:rFonts w:ascii="David" w:hAnsi="David" w:hint="cs"/>
          <w:noProof w:val="0"/>
          <w:rtl/>
          <w:lang w:eastAsia="he-IL"/>
        </w:rPr>
        <w:t>סעיף 11 לסיכומיי הנתבעת</w:t>
      </w:r>
      <w:r w:rsidR="001046B4">
        <w:rPr>
          <w:rFonts w:ascii="David" w:hAnsi="David" w:hint="cs"/>
          <w:noProof w:val="0"/>
          <w:rtl/>
          <w:lang w:eastAsia="he-IL"/>
        </w:rPr>
        <w:t>]</w:t>
      </w:r>
      <w:r>
        <w:rPr>
          <w:rFonts w:ascii="David" w:hAnsi="David" w:hint="cs"/>
          <w:noProof w:val="0"/>
          <w:rtl/>
          <w:lang w:eastAsia="he-IL"/>
        </w:rPr>
        <w:t xml:space="preserve">, לאור צרכיה המיוחדים ומצבה הרפואי של התינוקת ובכדי שהנתבעת </w:t>
      </w:r>
      <w:r w:rsidRPr="00B21956">
        <w:rPr>
          <w:rFonts w:ascii="David" w:hAnsi="David" w:hint="cs"/>
          <w:noProof w:val="0"/>
          <w:rtl/>
          <w:lang w:eastAsia="he-IL"/>
        </w:rPr>
        <w:t>תוכל לשוב לעבודתה</w:t>
      </w:r>
      <w:r w:rsidR="00C467D0">
        <w:rPr>
          <w:rFonts w:ascii="David" w:hAnsi="David" w:hint="cs"/>
          <w:noProof w:val="0"/>
          <w:rtl/>
          <w:lang w:eastAsia="he-IL"/>
        </w:rPr>
        <w:t xml:space="preserve">.  </w:t>
      </w:r>
      <w:r>
        <w:rPr>
          <w:rFonts w:ascii="David" w:hAnsi="David" w:hint="cs"/>
          <w:noProof w:val="0"/>
          <w:rtl/>
          <w:lang w:eastAsia="he-IL"/>
        </w:rPr>
        <w:t xml:space="preserve">עלות </w:t>
      </w:r>
      <w:r w:rsidR="00862667">
        <w:rPr>
          <w:rFonts w:ascii="David" w:hAnsi="David" w:hint="cs"/>
          <w:noProof w:val="0"/>
          <w:rtl/>
          <w:lang w:eastAsia="he-IL"/>
        </w:rPr>
        <w:t xml:space="preserve">העסקת </w:t>
      </w:r>
      <w:r>
        <w:rPr>
          <w:rFonts w:ascii="David" w:hAnsi="David" w:hint="cs"/>
          <w:noProof w:val="0"/>
          <w:rtl/>
          <w:lang w:eastAsia="he-IL"/>
        </w:rPr>
        <w:t>המטפלת סך של 11,000 ₪ לחוד</w:t>
      </w:r>
      <w:r w:rsidR="001046B4">
        <w:rPr>
          <w:rFonts w:ascii="David" w:hAnsi="David" w:hint="cs"/>
          <w:noProof w:val="0"/>
          <w:rtl/>
          <w:lang w:eastAsia="he-IL"/>
        </w:rPr>
        <w:t xml:space="preserve">ש </w:t>
      </w:r>
      <w:r w:rsidR="000F6F56" w:rsidRPr="001046B4">
        <w:rPr>
          <w:rFonts w:ascii="David" w:hAnsi="David" w:hint="cs"/>
          <w:b/>
          <w:bCs/>
          <w:noProof w:val="0"/>
          <w:rtl/>
          <w:lang w:eastAsia="he-IL"/>
        </w:rPr>
        <w:t>[הנתבעת לא הציגה ראיות על כך]</w:t>
      </w:r>
      <w:r w:rsidR="001046B4">
        <w:rPr>
          <w:rFonts w:ascii="David" w:hAnsi="David" w:hint="cs"/>
          <w:noProof w:val="0"/>
          <w:rtl/>
          <w:lang w:eastAsia="he-IL"/>
        </w:rPr>
        <w:t>.</w:t>
      </w:r>
    </w:p>
    <w:p w:rsidR="000F6F56" w:rsidRPr="000F6F56" w:rsidRDefault="000F6F56" w:rsidP="000F6F56">
      <w:pPr>
        <w:pStyle w:val="ad"/>
        <w:rPr>
          <w:rFonts w:ascii="David" w:hAnsi="David"/>
          <w:noProof w:val="0"/>
          <w:rtl/>
          <w:lang w:eastAsia="he-IL"/>
        </w:rPr>
      </w:pPr>
    </w:p>
    <w:p w:rsidR="000F6F56" w:rsidRPr="000F6F56" w:rsidRDefault="000F6F56" w:rsidP="000F6F56">
      <w:pPr>
        <w:pStyle w:val="ad"/>
        <w:numPr>
          <w:ilvl w:val="0"/>
          <w:numId w:val="1"/>
        </w:numPr>
        <w:spacing w:after="160" w:line="360" w:lineRule="auto"/>
        <w:jc w:val="both"/>
        <w:rPr>
          <w:rFonts w:ascii="David" w:hAnsi="David"/>
          <w:noProof w:val="0"/>
          <w:rtl/>
          <w:lang w:eastAsia="he-IL"/>
        </w:rPr>
      </w:pPr>
      <w:r>
        <w:rPr>
          <w:rFonts w:ascii="David" w:hAnsi="David" w:hint="cs"/>
          <w:noProof w:val="0"/>
          <w:rtl/>
          <w:lang w:eastAsia="he-IL"/>
        </w:rPr>
        <w:t xml:space="preserve">בהסכמת הצדדים שקיבלה תוקף של החלטה מיום </w:t>
      </w:r>
      <w:r>
        <w:rPr>
          <w:rFonts w:ascii="Arial" w:hAnsi="Arial"/>
          <w:noProof w:val="0"/>
          <w:rtl/>
        </w:rPr>
        <w:t>25.7.19</w:t>
      </w:r>
      <w:r>
        <w:rPr>
          <w:rFonts w:ascii="Arial" w:hAnsi="Arial" w:hint="cs"/>
          <w:noProof w:val="0"/>
          <w:rtl/>
        </w:rPr>
        <w:t>, הופחתו דמי המדור ב-450 ₪ לחודש.</w:t>
      </w:r>
    </w:p>
    <w:p w:rsidR="00BE67FC" w:rsidRPr="00BE67FC" w:rsidRDefault="00BE67FC" w:rsidP="00BE67FC">
      <w:pPr>
        <w:pStyle w:val="ad"/>
        <w:rPr>
          <w:rFonts w:ascii="David" w:hAnsi="David"/>
          <w:noProof w:val="0"/>
          <w:rtl/>
          <w:lang w:eastAsia="he-IL"/>
        </w:rPr>
      </w:pPr>
    </w:p>
    <w:p w:rsidR="00E634DD" w:rsidRDefault="00862667" w:rsidP="00F930BC">
      <w:pPr>
        <w:pStyle w:val="ad"/>
        <w:numPr>
          <w:ilvl w:val="0"/>
          <w:numId w:val="1"/>
        </w:numPr>
        <w:spacing w:after="160" w:line="360" w:lineRule="auto"/>
        <w:jc w:val="both"/>
        <w:rPr>
          <w:rFonts w:ascii="David" w:hAnsi="David"/>
          <w:noProof w:val="0"/>
          <w:lang w:eastAsia="he-IL"/>
        </w:rPr>
      </w:pPr>
      <w:r>
        <w:rPr>
          <w:rFonts w:ascii="David" w:hAnsi="David" w:hint="cs"/>
          <w:noProof w:val="0"/>
          <w:rtl/>
          <w:lang w:eastAsia="he-IL"/>
        </w:rPr>
        <w:t xml:space="preserve">עם </w:t>
      </w:r>
      <w:r w:rsidR="00984982">
        <w:rPr>
          <w:rFonts w:ascii="David" w:hAnsi="David" w:hint="cs"/>
          <w:noProof w:val="0"/>
          <w:rtl/>
          <w:lang w:eastAsia="he-IL"/>
        </w:rPr>
        <w:t>השנים</w:t>
      </w:r>
      <w:r>
        <w:rPr>
          <w:rFonts w:ascii="David" w:hAnsi="David" w:hint="cs"/>
          <w:noProof w:val="0"/>
          <w:rtl/>
          <w:lang w:eastAsia="he-IL"/>
        </w:rPr>
        <w:t>,</w:t>
      </w:r>
      <w:r w:rsidR="00984982">
        <w:rPr>
          <w:rFonts w:ascii="David" w:hAnsi="David" w:hint="cs"/>
          <w:noProof w:val="0"/>
          <w:rtl/>
          <w:lang w:eastAsia="he-IL"/>
        </w:rPr>
        <w:t xml:space="preserve"> הנתבעת הגדילה את הכנסותיה, ונראה מהאסמכתאות שהוגשו </w:t>
      </w:r>
      <w:r>
        <w:rPr>
          <w:rFonts w:ascii="David" w:hAnsi="David" w:hint="cs"/>
          <w:noProof w:val="0"/>
          <w:rtl/>
          <w:lang w:eastAsia="he-IL"/>
        </w:rPr>
        <w:t xml:space="preserve">כי שכרה של הנתבעת </w:t>
      </w:r>
      <w:r w:rsidR="00AA33C9">
        <w:rPr>
          <w:rFonts w:ascii="David" w:hAnsi="David" w:hint="cs"/>
          <w:b/>
          <w:bCs/>
          <w:noProof w:val="0"/>
          <w:rtl/>
          <w:lang w:eastAsia="he-IL"/>
        </w:rPr>
        <w:t>גדל ב</w:t>
      </w:r>
      <w:r>
        <w:rPr>
          <w:rFonts w:ascii="David" w:hAnsi="David" w:hint="cs"/>
          <w:b/>
          <w:bCs/>
          <w:noProof w:val="0"/>
          <w:rtl/>
          <w:lang w:eastAsia="he-IL"/>
        </w:rPr>
        <w:t>כ</w:t>
      </w:r>
      <w:r w:rsidR="00AA33C9">
        <w:rPr>
          <w:rFonts w:ascii="David" w:hAnsi="David" w:hint="cs"/>
          <w:b/>
          <w:bCs/>
          <w:noProof w:val="0"/>
          <w:rtl/>
          <w:lang w:eastAsia="he-IL"/>
        </w:rPr>
        <w:t>-</w:t>
      </w:r>
      <w:r w:rsidR="001046B4">
        <w:rPr>
          <w:rFonts w:ascii="David" w:hAnsi="David" w:hint="cs"/>
          <w:b/>
          <w:bCs/>
          <w:noProof w:val="0"/>
          <w:rtl/>
          <w:lang w:eastAsia="he-IL"/>
        </w:rPr>
        <w:t>4,500</w:t>
      </w:r>
      <w:r w:rsidR="00AA33C9">
        <w:rPr>
          <w:rFonts w:ascii="David" w:hAnsi="David" w:hint="cs"/>
          <w:b/>
          <w:bCs/>
          <w:noProof w:val="0"/>
          <w:rtl/>
          <w:lang w:eastAsia="he-IL"/>
        </w:rPr>
        <w:t xml:space="preserve"> ₪</w:t>
      </w:r>
      <w:r>
        <w:rPr>
          <w:rFonts w:ascii="David" w:hAnsi="David" w:hint="cs"/>
          <w:b/>
          <w:bCs/>
          <w:noProof w:val="0"/>
          <w:rtl/>
          <w:lang w:eastAsia="he-IL"/>
        </w:rPr>
        <w:t xml:space="preserve"> לחודש.  </w:t>
      </w:r>
      <w:r>
        <w:rPr>
          <w:rFonts w:ascii="David" w:hAnsi="David" w:hint="cs"/>
          <w:noProof w:val="0"/>
          <w:rtl/>
          <w:lang w:eastAsia="he-IL"/>
        </w:rPr>
        <w:t xml:space="preserve"> </w:t>
      </w:r>
      <w:r w:rsidR="00F82AF5">
        <w:rPr>
          <w:rFonts w:ascii="David" w:hAnsi="David" w:hint="cs"/>
          <w:noProof w:val="0"/>
          <w:rtl/>
          <w:lang w:eastAsia="he-IL"/>
        </w:rPr>
        <w:t xml:space="preserve">אמנם נכון כי </w:t>
      </w:r>
      <w:r w:rsidR="001046B4">
        <w:rPr>
          <w:rFonts w:ascii="David" w:hAnsi="David" w:hint="cs"/>
          <w:noProof w:val="0"/>
          <w:rtl/>
          <w:lang w:eastAsia="he-IL"/>
        </w:rPr>
        <w:t>משפחת</w:t>
      </w:r>
      <w:r w:rsidR="00F82AF5">
        <w:rPr>
          <w:rFonts w:ascii="David" w:hAnsi="David" w:hint="cs"/>
          <w:noProof w:val="0"/>
          <w:rtl/>
          <w:lang w:eastAsia="he-IL"/>
        </w:rPr>
        <w:t xml:space="preserve">ה </w:t>
      </w:r>
      <w:r w:rsidR="001046B4">
        <w:rPr>
          <w:rFonts w:ascii="David" w:hAnsi="David" w:hint="cs"/>
          <w:noProof w:val="0"/>
          <w:rtl/>
          <w:lang w:eastAsia="he-IL"/>
        </w:rPr>
        <w:t xml:space="preserve">של </w:t>
      </w:r>
      <w:r w:rsidR="00220BAD">
        <w:rPr>
          <w:rFonts w:ascii="David" w:hAnsi="David" w:hint="cs"/>
          <w:noProof w:val="0"/>
          <w:rtl/>
          <w:lang w:eastAsia="he-IL"/>
        </w:rPr>
        <w:t>הנתבעת</w:t>
      </w:r>
      <w:r w:rsidR="00F82AF5">
        <w:rPr>
          <w:rFonts w:ascii="David" w:hAnsi="David" w:hint="cs"/>
          <w:noProof w:val="0"/>
          <w:rtl/>
          <w:lang w:eastAsia="he-IL"/>
        </w:rPr>
        <w:t xml:space="preserve"> התרחבה</w:t>
      </w:r>
      <w:r w:rsidR="001046B4">
        <w:rPr>
          <w:rFonts w:ascii="David" w:hAnsi="David" w:hint="cs"/>
          <w:noProof w:val="0"/>
          <w:rtl/>
          <w:lang w:eastAsia="he-IL"/>
        </w:rPr>
        <w:t xml:space="preserve">, </w:t>
      </w:r>
      <w:r w:rsidR="00F82AF5">
        <w:rPr>
          <w:rFonts w:ascii="David" w:hAnsi="David" w:hint="cs"/>
          <w:noProof w:val="0"/>
          <w:rtl/>
          <w:lang w:eastAsia="he-IL"/>
        </w:rPr>
        <w:t xml:space="preserve">ואולם דומני כי לאחר שקלול כלל הנתונים, חלה עליה </w:t>
      </w:r>
      <w:r w:rsidR="00E634DD">
        <w:rPr>
          <w:rFonts w:ascii="David" w:hAnsi="David" w:hint="cs"/>
          <w:noProof w:val="0"/>
          <w:rtl/>
          <w:lang w:eastAsia="he-IL"/>
        </w:rPr>
        <w:t xml:space="preserve">מסוימת </w:t>
      </w:r>
      <w:r w:rsidR="00B6155F">
        <w:rPr>
          <w:rFonts w:ascii="David" w:hAnsi="David" w:hint="cs"/>
          <w:noProof w:val="0"/>
          <w:rtl/>
          <w:lang w:eastAsia="he-IL"/>
        </w:rPr>
        <w:t>בשכרה, בשיעור יחסי גבוהה מזה של התובע אם כי לא באופן מהותי.</w:t>
      </w:r>
    </w:p>
    <w:p w:rsidR="000C7870" w:rsidRPr="002E1024" w:rsidRDefault="002E1024" w:rsidP="00B6155F">
      <w:pPr>
        <w:spacing w:after="160" w:line="360" w:lineRule="auto"/>
        <w:jc w:val="both"/>
        <w:rPr>
          <w:rFonts w:ascii="David" w:hAnsi="David"/>
          <w:b/>
          <w:bCs/>
          <w:noProof w:val="0"/>
          <w:rtl/>
          <w:lang w:eastAsia="he-IL"/>
        </w:rPr>
      </w:pPr>
      <w:r w:rsidRPr="002E1024">
        <w:rPr>
          <w:rFonts w:ascii="Arial" w:hAnsi="Arial"/>
          <w:b/>
          <w:bCs/>
          <w:noProof w:val="0"/>
          <w:rtl/>
        </w:rPr>
        <w:t>שינויים ב</w:t>
      </w:r>
      <w:r w:rsidR="00B6155F">
        <w:rPr>
          <w:rFonts w:ascii="Arial" w:hAnsi="Arial" w:hint="cs"/>
          <w:b/>
          <w:bCs/>
          <w:noProof w:val="0"/>
          <w:rtl/>
        </w:rPr>
        <w:t>חלוקת זמני השהות:</w:t>
      </w:r>
      <w:r w:rsidRPr="002E1024">
        <w:rPr>
          <w:rFonts w:ascii="Arial" w:hAnsi="Arial"/>
          <w:b/>
          <w:bCs/>
          <w:noProof w:val="0"/>
          <w:rtl/>
        </w:rPr>
        <w:t xml:space="preserve"> </w:t>
      </w:r>
    </w:p>
    <w:p w:rsidR="00E57AF7" w:rsidRPr="004B0948" w:rsidRDefault="00E57AF7" w:rsidP="004B0948">
      <w:pPr>
        <w:pStyle w:val="ad"/>
        <w:numPr>
          <w:ilvl w:val="0"/>
          <w:numId w:val="1"/>
        </w:numPr>
        <w:spacing w:after="160" w:line="360" w:lineRule="auto"/>
        <w:jc w:val="both"/>
        <w:rPr>
          <w:rFonts w:ascii="David" w:hAnsi="David"/>
          <w:noProof w:val="0"/>
          <w:lang w:eastAsia="he-IL"/>
        </w:rPr>
      </w:pPr>
      <w:r>
        <w:rPr>
          <w:rFonts w:ascii="Arial" w:hAnsi="Arial" w:hint="cs"/>
          <w:noProof w:val="0"/>
          <w:rtl/>
        </w:rPr>
        <w:t xml:space="preserve">בפסק הדין שניתן בחודש אוקטובר 2016, זמני השהות נקבעו כדלקמן: </w:t>
      </w:r>
    </w:p>
    <w:p w:rsidR="004B0948" w:rsidRPr="004B0948" w:rsidRDefault="004B0948" w:rsidP="00807376">
      <w:pPr>
        <w:pStyle w:val="ad"/>
        <w:spacing w:after="160"/>
        <w:jc w:val="both"/>
        <w:rPr>
          <w:rFonts w:ascii="David" w:hAnsi="David"/>
          <w:noProof w:val="0"/>
          <w:rtl/>
          <w:lang w:eastAsia="he-IL"/>
        </w:rPr>
      </w:pPr>
    </w:p>
    <w:tbl>
      <w:tblPr>
        <w:tblStyle w:val="6"/>
        <w:bidiVisual/>
        <w:tblW w:w="7852" w:type="dxa"/>
        <w:tblInd w:w="322" w:type="dxa"/>
        <w:tblLook w:val="04A0" w:firstRow="1" w:lastRow="0" w:firstColumn="1" w:lastColumn="0" w:noHBand="0" w:noVBand="1"/>
      </w:tblPr>
      <w:tblGrid>
        <w:gridCol w:w="699"/>
        <w:gridCol w:w="851"/>
        <w:gridCol w:w="1275"/>
        <w:gridCol w:w="993"/>
        <w:gridCol w:w="1417"/>
        <w:gridCol w:w="851"/>
        <w:gridCol w:w="788"/>
        <w:gridCol w:w="978"/>
      </w:tblGrid>
      <w:tr w:rsidR="004B0948" w:rsidTr="00A679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rsidR="004B0948" w:rsidRDefault="004B0948" w:rsidP="00E57AF7">
            <w:pPr>
              <w:pStyle w:val="ad"/>
              <w:spacing w:after="160" w:line="360" w:lineRule="auto"/>
              <w:ind w:left="0"/>
              <w:jc w:val="both"/>
              <w:rPr>
                <w:rFonts w:ascii="Arial" w:hAnsi="Arial"/>
                <w:noProof w:val="0"/>
                <w:rtl/>
              </w:rPr>
            </w:pPr>
            <w:r>
              <w:rPr>
                <w:rFonts w:ascii="Arial" w:hAnsi="Arial" w:hint="cs"/>
                <w:noProof w:val="0"/>
                <w:rtl/>
              </w:rPr>
              <w:t>שבוע</w:t>
            </w:r>
          </w:p>
        </w:tc>
        <w:tc>
          <w:tcPr>
            <w:tcW w:w="851" w:type="dxa"/>
          </w:tcPr>
          <w:p w:rsidR="004B0948" w:rsidRDefault="004B0948" w:rsidP="00E57AF7">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יום א'</w:t>
            </w:r>
          </w:p>
        </w:tc>
        <w:tc>
          <w:tcPr>
            <w:tcW w:w="1275" w:type="dxa"/>
          </w:tcPr>
          <w:p w:rsidR="004B0948" w:rsidRDefault="004B0948" w:rsidP="00E57AF7">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יום ב'</w:t>
            </w:r>
          </w:p>
        </w:tc>
        <w:tc>
          <w:tcPr>
            <w:tcW w:w="993" w:type="dxa"/>
          </w:tcPr>
          <w:p w:rsidR="004B0948" w:rsidRDefault="004B0948" w:rsidP="00E57AF7">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יום ג'</w:t>
            </w:r>
          </w:p>
        </w:tc>
        <w:tc>
          <w:tcPr>
            <w:tcW w:w="1417" w:type="dxa"/>
          </w:tcPr>
          <w:p w:rsidR="004B0948" w:rsidRDefault="004B0948" w:rsidP="00E57AF7">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יום ד'</w:t>
            </w:r>
          </w:p>
        </w:tc>
        <w:tc>
          <w:tcPr>
            <w:tcW w:w="851" w:type="dxa"/>
          </w:tcPr>
          <w:p w:rsidR="004B0948" w:rsidRDefault="004B0948" w:rsidP="00E57AF7">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 xml:space="preserve">יום ה' </w:t>
            </w:r>
          </w:p>
        </w:tc>
        <w:tc>
          <w:tcPr>
            <w:tcW w:w="788" w:type="dxa"/>
          </w:tcPr>
          <w:p w:rsidR="004B0948" w:rsidRDefault="004B0948" w:rsidP="004B0948">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יום ו'</w:t>
            </w:r>
          </w:p>
        </w:tc>
        <w:tc>
          <w:tcPr>
            <w:tcW w:w="978" w:type="dxa"/>
          </w:tcPr>
          <w:p w:rsidR="004B0948" w:rsidRDefault="004B0948" w:rsidP="00E57AF7">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יום ש'</w:t>
            </w:r>
          </w:p>
        </w:tc>
      </w:tr>
      <w:tr w:rsidR="004B0948" w:rsidTr="00A679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rsidR="004B0948" w:rsidRDefault="004B0948" w:rsidP="00A6792C">
            <w:pPr>
              <w:pStyle w:val="ad"/>
              <w:spacing w:after="160" w:line="360" w:lineRule="auto"/>
              <w:ind w:left="0"/>
              <w:jc w:val="center"/>
              <w:rPr>
                <w:rFonts w:ascii="Arial" w:hAnsi="Arial"/>
                <w:noProof w:val="0"/>
                <w:rtl/>
              </w:rPr>
            </w:pPr>
            <w:r>
              <w:rPr>
                <w:rFonts w:ascii="Arial" w:hAnsi="Arial" w:hint="cs"/>
                <w:noProof w:val="0"/>
                <w:rtl/>
              </w:rPr>
              <w:t>1</w:t>
            </w:r>
          </w:p>
        </w:tc>
        <w:tc>
          <w:tcPr>
            <w:tcW w:w="851" w:type="dxa"/>
          </w:tcPr>
          <w:p w:rsidR="004B0948" w:rsidRDefault="004B0948" w:rsidP="004B0948">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275" w:type="dxa"/>
          </w:tcPr>
          <w:p w:rsidR="004B0948" w:rsidRDefault="004B0948" w:rsidP="004B0948">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תובע [לינה]</w:t>
            </w:r>
          </w:p>
        </w:tc>
        <w:tc>
          <w:tcPr>
            <w:tcW w:w="993" w:type="dxa"/>
          </w:tcPr>
          <w:p w:rsidR="004B0948" w:rsidRDefault="004B0948" w:rsidP="004B0948">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417" w:type="dxa"/>
          </w:tcPr>
          <w:p w:rsidR="004B0948" w:rsidRDefault="004B0948" w:rsidP="004B0948">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תובע [ביקור של 3 שעות]</w:t>
            </w:r>
          </w:p>
        </w:tc>
        <w:tc>
          <w:tcPr>
            <w:tcW w:w="851" w:type="dxa"/>
          </w:tcPr>
          <w:p w:rsidR="004B0948" w:rsidRDefault="004B0948" w:rsidP="004B0948">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788" w:type="dxa"/>
          </w:tcPr>
          <w:p w:rsidR="004B0948" w:rsidRDefault="004B0948" w:rsidP="004B0948">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978" w:type="dxa"/>
          </w:tcPr>
          <w:p w:rsidR="004B0948" w:rsidRDefault="004B0948" w:rsidP="004B0948">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r>
      <w:tr w:rsidR="004B0948" w:rsidTr="00A6792C">
        <w:tc>
          <w:tcPr>
            <w:cnfStyle w:val="001000000000" w:firstRow="0" w:lastRow="0" w:firstColumn="1" w:lastColumn="0" w:oddVBand="0" w:evenVBand="0" w:oddHBand="0" w:evenHBand="0" w:firstRowFirstColumn="0" w:firstRowLastColumn="0" w:lastRowFirstColumn="0" w:lastRowLastColumn="0"/>
            <w:tcW w:w="699" w:type="dxa"/>
          </w:tcPr>
          <w:p w:rsidR="004B0948" w:rsidRDefault="004B0948" w:rsidP="00A6792C">
            <w:pPr>
              <w:pStyle w:val="ad"/>
              <w:spacing w:after="160" w:line="360" w:lineRule="auto"/>
              <w:ind w:left="0"/>
              <w:jc w:val="center"/>
              <w:rPr>
                <w:rFonts w:ascii="Arial" w:hAnsi="Arial"/>
                <w:noProof w:val="0"/>
                <w:rtl/>
              </w:rPr>
            </w:pPr>
            <w:r>
              <w:rPr>
                <w:rFonts w:ascii="Arial" w:hAnsi="Arial" w:hint="cs"/>
                <w:noProof w:val="0"/>
                <w:rtl/>
              </w:rPr>
              <w:lastRenderedPageBreak/>
              <w:t>2</w:t>
            </w:r>
          </w:p>
        </w:tc>
        <w:tc>
          <w:tcPr>
            <w:tcW w:w="851" w:type="dxa"/>
          </w:tcPr>
          <w:p w:rsidR="004B0948" w:rsidRDefault="004B0948" w:rsidP="004B0948">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275" w:type="dxa"/>
          </w:tcPr>
          <w:p w:rsidR="004B0948" w:rsidRDefault="004B0948" w:rsidP="004B0948">
            <w:pPr>
              <w:spacing w:line="360" w:lineRule="auto"/>
              <w:cnfStyle w:val="000000000000" w:firstRow="0" w:lastRow="0" w:firstColumn="0" w:lastColumn="0" w:oddVBand="0" w:evenVBand="0" w:oddHBand="0" w:evenHBand="0" w:firstRowFirstColumn="0" w:firstRowLastColumn="0" w:lastRowFirstColumn="0" w:lastRowLastColumn="0"/>
            </w:pPr>
            <w:r w:rsidRPr="00595753">
              <w:rPr>
                <w:rFonts w:ascii="Arial" w:hAnsi="Arial" w:hint="cs"/>
                <w:noProof w:val="0"/>
                <w:rtl/>
              </w:rPr>
              <w:t>תובע [לינה]</w:t>
            </w:r>
          </w:p>
        </w:tc>
        <w:tc>
          <w:tcPr>
            <w:tcW w:w="993" w:type="dxa"/>
          </w:tcPr>
          <w:p w:rsidR="004B0948" w:rsidRDefault="004B0948" w:rsidP="004B0948">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417" w:type="dxa"/>
          </w:tcPr>
          <w:p w:rsidR="004B0948" w:rsidRDefault="004B0948" w:rsidP="004B0948">
            <w:pPr>
              <w:spacing w:line="360" w:lineRule="auto"/>
              <w:cnfStyle w:val="000000000000" w:firstRow="0" w:lastRow="0" w:firstColumn="0" w:lastColumn="0" w:oddVBand="0" w:evenVBand="0" w:oddHBand="0" w:evenHBand="0" w:firstRowFirstColumn="0" w:firstRowLastColumn="0" w:lastRowFirstColumn="0" w:lastRowLastColumn="0"/>
            </w:pPr>
            <w:r w:rsidRPr="00A368DE">
              <w:rPr>
                <w:rFonts w:ascii="Arial" w:hAnsi="Arial" w:hint="cs"/>
                <w:noProof w:val="0"/>
                <w:rtl/>
              </w:rPr>
              <w:t>תובע [ביקור של 3 שעות]</w:t>
            </w:r>
          </w:p>
        </w:tc>
        <w:tc>
          <w:tcPr>
            <w:tcW w:w="851" w:type="dxa"/>
          </w:tcPr>
          <w:p w:rsidR="004B0948" w:rsidRDefault="004B0948" w:rsidP="004B0948">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788" w:type="dxa"/>
          </w:tcPr>
          <w:p w:rsidR="004B0948" w:rsidRDefault="004B0948" w:rsidP="004B0948">
            <w:pPr>
              <w:spacing w:line="360" w:lineRule="auto"/>
              <w:cnfStyle w:val="000000000000" w:firstRow="0" w:lastRow="0" w:firstColumn="0" w:lastColumn="0" w:oddVBand="0" w:evenVBand="0" w:oddHBand="0" w:evenHBand="0" w:firstRowFirstColumn="0" w:firstRowLastColumn="0" w:lastRowFirstColumn="0" w:lastRowLastColumn="0"/>
            </w:pPr>
            <w:r w:rsidRPr="00595753">
              <w:rPr>
                <w:rFonts w:ascii="Arial" w:hAnsi="Arial" w:hint="cs"/>
                <w:noProof w:val="0"/>
                <w:rtl/>
              </w:rPr>
              <w:t>תובע [לינה]</w:t>
            </w:r>
          </w:p>
        </w:tc>
        <w:tc>
          <w:tcPr>
            <w:tcW w:w="978" w:type="dxa"/>
          </w:tcPr>
          <w:p w:rsidR="004B0948" w:rsidRDefault="004B0948" w:rsidP="004B0948">
            <w:pPr>
              <w:spacing w:line="360" w:lineRule="auto"/>
              <w:cnfStyle w:val="000000000000" w:firstRow="0" w:lastRow="0" w:firstColumn="0" w:lastColumn="0" w:oddVBand="0" w:evenVBand="0" w:oddHBand="0" w:evenHBand="0" w:firstRowFirstColumn="0" w:firstRowLastColumn="0" w:lastRowFirstColumn="0" w:lastRowLastColumn="0"/>
            </w:pPr>
            <w:r w:rsidRPr="00595753">
              <w:rPr>
                <w:rFonts w:ascii="Arial" w:hAnsi="Arial" w:hint="cs"/>
                <w:noProof w:val="0"/>
                <w:rtl/>
              </w:rPr>
              <w:t>תובע [לינה]</w:t>
            </w:r>
          </w:p>
        </w:tc>
      </w:tr>
      <w:tr w:rsidR="004B0948" w:rsidTr="00A679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rsidR="004B0948" w:rsidRDefault="004B0948" w:rsidP="00A6792C">
            <w:pPr>
              <w:pStyle w:val="ad"/>
              <w:spacing w:after="160" w:line="360" w:lineRule="auto"/>
              <w:ind w:left="0"/>
              <w:jc w:val="center"/>
              <w:rPr>
                <w:rFonts w:ascii="Arial" w:hAnsi="Arial"/>
                <w:noProof w:val="0"/>
                <w:rtl/>
              </w:rPr>
            </w:pPr>
            <w:r>
              <w:rPr>
                <w:rFonts w:ascii="Arial" w:hAnsi="Arial" w:hint="cs"/>
                <w:noProof w:val="0"/>
                <w:rtl/>
              </w:rPr>
              <w:t>3</w:t>
            </w:r>
          </w:p>
        </w:tc>
        <w:tc>
          <w:tcPr>
            <w:tcW w:w="851" w:type="dxa"/>
          </w:tcPr>
          <w:p w:rsidR="004B0948" w:rsidRDefault="004B0948" w:rsidP="004B0948">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275" w:type="dxa"/>
          </w:tcPr>
          <w:p w:rsidR="004B0948" w:rsidRDefault="004B0948" w:rsidP="004B0948">
            <w:pPr>
              <w:spacing w:line="360" w:lineRule="auto"/>
              <w:cnfStyle w:val="000000100000" w:firstRow="0" w:lastRow="0" w:firstColumn="0" w:lastColumn="0" w:oddVBand="0" w:evenVBand="0" w:oddHBand="1" w:evenHBand="0" w:firstRowFirstColumn="0" w:firstRowLastColumn="0" w:lastRowFirstColumn="0" w:lastRowLastColumn="0"/>
            </w:pPr>
            <w:r w:rsidRPr="00595753">
              <w:rPr>
                <w:rFonts w:ascii="Arial" w:hAnsi="Arial" w:hint="cs"/>
                <w:noProof w:val="0"/>
                <w:rtl/>
              </w:rPr>
              <w:t>תובע [לינה]</w:t>
            </w:r>
          </w:p>
        </w:tc>
        <w:tc>
          <w:tcPr>
            <w:tcW w:w="993" w:type="dxa"/>
          </w:tcPr>
          <w:p w:rsidR="004B0948" w:rsidRDefault="004B0948" w:rsidP="004B0948">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417" w:type="dxa"/>
          </w:tcPr>
          <w:p w:rsidR="004B0948" w:rsidRDefault="004B0948" w:rsidP="004B0948">
            <w:pPr>
              <w:spacing w:line="360" w:lineRule="auto"/>
              <w:cnfStyle w:val="000000100000" w:firstRow="0" w:lastRow="0" w:firstColumn="0" w:lastColumn="0" w:oddVBand="0" w:evenVBand="0" w:oddHBand="1" w:evenHBand="0" w:firstRowFirstColumn="0" w:firstRowLastColumn="0" w:lastRowFirstColumn="0" w:lastRowLastColumn="0"/>
            </w:pPr>
            <w:r w:rsidRPr="00A368DE">
              <w:rPr>
                <w:rFonts w:ascii="Arial" w:hAnsi="Arial" w:hint="cs"/>
                <w:noProof w:val="0"/>
                <w:rtl/>
              </w:rPr>
              <w:t>תובע [ביקור של 3 שעות]</w:t>
            </w:r>
          </w:p>
        </w:tc>
        <w:tc>
          <w:tcPr>
            <w:tcW w:w="851" w:type="dxa"/>
          </w:tcPr>
          <w:p w:rsidR="004B0948" w:rsidRDefault="004B0948" w:rsidP="004B0948">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788" w:type="dxa"/>
          </w:tcPr>
          <w:p w:rsidR="004B0948" w:rsidRDefault="004B0948" w:rsidP="004B0948">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978" w:type="dxa"/>
          </w:tcPr>
          <w:p w:rsidR="004B0948" w:rsidRDefault="004B0948" w:rsidP="004B0948">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r>
      <w:tr w:rsidR="004B0948" w:rsidTr="00A6792C">
        <w:tc>
          <w:tcPr>
            <w:cnfStyle w:val="001000000000" w:firstRow="0" w:lastRow="0" w:firstColumn="1" w:lastColumn="0" w:oddVBand="0" w:evenVBand="0" w:oddHBand="0" w:evenHBand="0" w:firstRowFirstColumn="0" w:firstRowLastColumn="0" w:lastRowFirstColumn="0" w:lastRowLastColumn="0"/>
            <w:tcW w:w="699" w:type="dxa"/>
          </w:tcPr>
          <w:p w:rsidR="004B0948" w:rsidRDefault="004B0948" w:rsidP="00A6792C">
            <w:pPr>
              <w:pStyle w:val="ad"/>
              <w:spacing w:after="160" w:line="360" w:lineRule="auto"/>
              <w:ind w:left="0"/>
              <w:jc w:val="center"/>
              <w:rPr>
                <w:rFonts w:ascii="Arial" w:hAnsi="Arial"/>
                <w:noProof w:val="0"/>
                <w:rtl/>
              </w:rPr>
            </w:pPr>
            <w:r>
              <w:rPr>
                <w:rFonts w:ascii="Arial" w:hAnsi="Arial" w:hint="cs"/>
                <w:noProof w:val="0"/>
                <w:rtl/>
              </w:rPr>
              <w:t>4</w:t>
            </w:r>
          </w:p>
        </w:tc>
        <w:tc>
          <w:tcPr>
            <w:tcW w:w="851" w:type="dxa"/>
          </w:tcPr>
          <w:p w:rsidR="004B0948" w:rsidRDefault="004B0948" w:rsidP="004B0948">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275" w:type="dxa"/>
          </w:tcPr>
          <w:p w:rsidR="004B0948" w:rsidRDefault="004B0948" w:rsidP="004B0948">
            <w:pPr>
              <w:spacing w:line="360" w:lineRule="auto"/>
              <w:cnfStyle w:val="000000000000" w:firstRow="0" w:lastRow="0" w:firstColumn="0" w:lastColumn="0" w:oddVBand="0" w:evenVBand="0" w:oddHBand="0" w:evenHBand="0" w:firstRowFirstColumn="0" w:firstRowLastColumn="0" w:lastRowFirstColumn="0" w:lastRowLastColumn="0"/>
            </w:pPr>
            <w:r w:rsidRPr="00595753">
              <w:rPr>
                <w:rFonts w:ascii="Arial" w:hAnsi="Arial" w:hint="cs"/>
                <w:noProof w:val="0"/>
                <w:rtl/>
              </w:rPr>
              <w:t>תובע [לינה]</w:t>
            </w:r>
          </w:p>
        </w:tc>
        <w:tc>
          <w:tcPr>
            <w:tcW w:w="993" w:type="dxa"/>
          </w:tcPr>
          <w:p w:rsidR="004B0948" w:rsidRDefault="004B0948" w:rsidP="004B0948">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417" w:type="dxa"/>
          </w:tcPr>
          <w:p w:rsidR="004B0948" w:rsidRDefault="004B0948" w:rsidP="004B0948">
            <w:pPr>
              <w:spacing w:line="360" w:lineRule="auto"/>
              <w:cnfStyle w:val="000000000000" w:firstRow="0" w:lastRow="0" w:firstColumn="0" w:lastColumn="0" w:oddVBand="0" w:evenVBand="0" w:oddHBand="0" w:evenHBand="0" w:firstRowFirstColumn="0" w:firstRowLastColumn="0" w:lastRowFirstColumn="0" w:lastRowLastColumn="0"/>
            </w:pPr>
            <w:r w:rsidRPr="00A368DE">
              <w:rPr>
                <w:rFonts w:ascii="Arial" w:hAnsi="Arial" w:hint="cs"/>
                <w:noProof w:val="0"/>
                <w:rtl/>
              </w:rPr>
              <w:t>תובע [ביקור של 3 שעות]</w:t>
            </w:r>
          </w:p>
        </w:tc>
        <w:tc>
          <w:tcPr>
            <w:tcW w:w="851" w:type="dxa"/>
          </w:tcPr>
          <w:p w:rsidR="004B0948" w:rsidRDefault="004B0948" w:rsidP="004B0948">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788" w:type="dxa"/>
          </w:tcPr>
          <w:p w:rsidR="004B0948" w:rsidRDefault="004B0948" w:rsidP="004B0948">
            <w:pPr>
              <w:spacing w:line="360" w:lineRule="auto"/>
              <w:cnfStyle w:val="000000000000" w:firstRow="0" w:lastRow="0" w:firstColumn="0" w:lastColumn="0" w:oddVBand="0" w:evenVBand="0" w:oddHBand="0" w:evenHBand="0" w:firstRowFirstColumn="0" w:firstRowLastColumn="0" w:lastRowFirstColumn="0" w:lastRowLastColumn="0"/>
            </w:pPr>
            <w:r w:rsidRPr="00595753">
              <w:rPr>
                <w:rFonts w:ascii="Arial" w:hAnsi="Arial" w:hint="cs"/>
                <w:noProof w:val="0"/>
                <w:rtl/>
              </w:rPr>
              <w:t>תובע [לינה]</w:t>
            </w:r>
          </w:p>
        </w:tc>
        <w:tc>
          <w:tcPr>
            <w:tcW w:w="978" w:type="dxa"/>
          </w:tcPr>
          <w:p w:rsidR="004B0948" w:rsidRDefault="004B0948" w:rsidP="004B0948">
            <w:pPr>
              <w:spacing w:line="360" w:lineRule="auto"/>
              <w:cnfStyle w:val="000000000000" w:firstRow="0" w:lastRow="0" w:firstColumn="0" w:lastColumn="0" w:oddVBand="0" w:evenVBand="0" w:oddHBand="0" w:evenHBand="0" w:firstRowFirstColumn="0" w:firstRowLastColumn="0" w:lastRowFirstColumn="0" w:lastRowLastColumn="0"/>
            </w:pPr>
            <w:r w:rsidRPr="00595753">
              <w:rPr>
                <w:rFonts w:ascii="Arial" w:hAnsi="Arial" w:hint="cs"/>
                <w:noProof w:val="0"/>
                <w:rtl/>
              </w:rPr>
              <w:t>תובע [לינה]</w:t>
            </w:r>
          </w:p>
        </w:tc>
      </w:tr>
    </w:tbl>
    <w:p w:rsidR="00E57AF7" w:rsidRDefault="00E57AF7" w:rsidP="00A6792C">
      <w:pPr>
        <w:pStyle w:val="ad"/>
        <w:spacing w:after="160" w:line="360" w:lineRule="auto"/>
        <w:jc w:val="both"/>
        <w:rPr>
          <w:rFonts w:ascii="Arial" w:hAnsi="Arial"/>
          <w:noProof w:val="0"/>
          <w:rtl/>
        </w:rPr>
      </w:pPr>
    </w:p>
    <w:p w:rsidR="002E1024" w:rsidRPr="002E1024" w:rsidRDefault="002E1024" w:rsidP="002E1024">
      <w:pPr>
        <w:pStyle w:val="ad"/>
        <w:rPr>
          <w:rFonts w:ascii="Arial" w:hAnsi="Arial"/>
          <w:noProof w:val="0"/>
          <w:rtl/>
        </w:rPr>
      </w:pPr>
    </w:p>
    <w:p w:rsidR="002E1024" w:rsidRDefault="00A6792C" w:rsidP="005C5DB4">
      <w:pPr>
        <w:pStyle w:val="ad"/>
        <w:numPr>
          <w:ilvl w:val="0"/>
          <w:numId w:val="1"/>
        </w:numPr>
        <w:spacing w:after="160" w:line="360" w:lineRule="auto"/>
        <w:jc w:val="both"/>
        <w:rPr>
          <w:rFonts w:ascii="Arial" w:hAnsi="Arial"/>
          <w:noProof w:val="0"/>
        </w:rPr>
      </w:pPr>
      <w:r w:rsidRPr="00A6792C">
        <w:rPr>
          <w:rFonts w:ascii="Arial" w:hAnsi="Arial" w:hint="cs"/>
          <w:noProof w:val="0"/>
          <w:rtl/>
        </w:rPr>
        <w:t>ביום 24.3.19 הצדדים הגיעו להסכמות בדבר הרחבת זמני השהות, שקיבלה תוקף של החלטה</w:t>
      </w:r>
      <w:r>
        <w:rPr>
          <w:rFonts w:ascii="Arial" w:hAnsi="Arial" w:hint="cs"/>
          <w:noProof w:val="0"/>
          <w:rtl/>
        </w:rPr>
        <w:t xml:space="preserve">, זמני השהות נקבעו כדלקמן: </w:t>
      </w:r>
    </w:p>
    <w:p w:rsidR="00A6792C" w:rsidRDefault="00A6792C" w:rsidP="00807376">
      <w:pPr>
        <w:pStyle w:val="ad"/>
        <w:spacing w:after="160"/>
        <w:jc w:val="both"/>
        <w:rPr>
          <w:rFonts w:ascii="Arial" w:hAnsi="Arial"/>
          <w:noProof w:val="0"/>
        </w:rPr>
      </w:pPr>
    </w:p>
    <w:tbl>
      <w:tblPr>
        <w:tblStyle w:val="6"/>
        <w:bidiVisual/>
        <w:tblW w:w="7852" w:type="dxa"/>
        <w:tblInd w:w="322" w:type="dxa"/>
        <w:tblLook w:val="04A0" w:firstRow="1" w:lastRow="0" w:firstColumn="1" w:lastColumn="0" w:noHBand="0" w:noVBand="1"/>
      </w:tblPr>
      <w:tblGrid>
        <w:gridCol w:w="699"/>
        <w:gridCol w:w="851"/>
        <w:gridCol w:w="1275"/>
        <w:gridCol w:w="932"/>
        <w:gridCol w:w="1276"/>
        <w:gridCol w:w="1053"/>
        <w:gridCol w:w="788"/>
        <w:gridCol w:w="978"/>
      </w:tblGrid>
      <w:tr w:rsidR="00A6792C" w:rsidTr="008073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rsidR="00A6792C" w:rsidRDefault="00A6792C" w:rsidP="003A2FBC">
            <w:pPr>
              <w:pStyle w:val="ad"/>
              <w:spacing w:after="160" w:line="360" w:lineRule="auto"/>
              <w:ind w:left="0"/>
              <w:jc w:val="both"/>
              <w:rPr>
                <w:rFonts w:ascii="Arial" w:hAnsi="Arial"/>
                <w:noProof w:val="0"/>
                <w:rtl/>
              </w:rPr>
            </w:pPr>
            <w:r>
              <w:rPr>
                <w:rFonts w:ascii="Arial" w:hAnsi="Arial" w:hint="cs"/>
                <w:noProof w:val="0"/>
                <w:rtl/>
              </w:rPr>
              <w:t>שבוע</w:t>
            </w:r>
          </w:p>
        </w:tc>
        <w:tc>
          <w:tcPr>
            <w:tcW w:w="851" w:type="dxa"/>
          </w:tcPr>
          <w:p w:rsidR="00A6792C" w:rsidRDefault="00A6792C" w:rsidP="003A2FBC">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יום א'</w:t>
            </w:r>
          </w:p>
        </w:tc>
        <w:tc>
          <w:tcPr>
            <w:tcW w:w="1275" w:type="dxa"/>
          </w:tcPr>
          <w:p w:rsidR="00A6792C" w:rsidRDefault="00A6792C" w:rsidP="003A2FBC">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יום ב'</w:t>
            </w:r>
          </w:p>
        </w:tc>
        <w:tc>
          <w:tcPr>
            <w:tcW w:w="932" w:type="dxa"/>
          </w:tcPr>
          <w:p w:rsidR="00A6792C" w:rsidRDefault="00A6792C" w:rsidP="003A2FBC">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יום ג'</w:t>
            </w:r>
          </w:p>
        </w:tc>
        <w:tc>
          <w:tcPr>
            <w:tcW w:w="1276" w:type="dxa"/>
          </w:tcPr>
          <w:p w:rsidR="00A6792C" w:rsidRDefault="00A6792C" w:rsidP="003A2FBC">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יום ד'</w:t>
            </w:r>
          </w:p>
        </w:tc>
        <w:tc>
          <w:tcPr>
            <w:tcW w:w="1053" w:type="dxa"/>
          </w:tcPr>
          <w:p w:rsidR="00A6792C" w:rsidRDefault="00A6792C" w:rsidP="003A2FBC">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 xml:space="preserve">יום ה' </w:t>
            </w:r>
          </w:p>
        </w:tc>
        <w:tc>
          <w:tcPr>
            <w:tcW w:w="788" w:type="dxa"/>
          </w:tcPr>
          <w:p w:rsidR="00A6792C" w:rsidRDefault="00A6792C" w:rsidP="003A2FBC">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יום ו'</w:t>
            </w:r>
          </w:p>
        </w:tc>
        <w:tc>
          <w:tcPr>
            <w:tcW w:w="978" w:type="dxa"/>
          </w:tcPr>
          <w:p w:rsidR="00A6792C" w:rsidRDefault="00A6792C" w:rsidP="003A2FBC">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יום ש'</w:t>
            </w:r>
          </w:p>
        </w:tc>
      </w:tr>
      <w:tr w:rsidR="00A6792C" w:rsidTr="008073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rsidR="00A6792C" w:rsidRDefault="00A6792C" w:rsidP="003A2FBC">
            <w:pPr>
              <w:pStyle w:val="ad"/>
              <w:spacing w:after="160" w:line="360" w:lineRule="auto"/>
              <w:ind w:left="0"/>
              <w:jc w:val="center"/>
              <w:rPr>
                <w:rFonts w:ascii="Arial" w:hAnsi="Arial"/>
                <w:noProof w:val="0"/>
                <w:rtl/>
              </w:rPr>
            </w:pPr>
            <w:r>
              <w:rPr>
                <w:rFonts w:ascii="Arial" w:hAnsi="Arial" w:hint="cs"/>
                <w:noProof w:val="0"/>
                <w:rtl/>
              </w:rPr>
              <w:t>1</w:t>
            </w:r>
          </w:p>
        </w:tc>
        <w:tc>
          <w:tcPr>
            <w:tcW w:w="851" w:type="dxa"/>
          </w:tcPr>
          <w:p w:rsidR="00A6792C" w:rsidRDefault="00A6792C" w:rsidP="003A2FBC">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275" w:type="dxa"/>
          </w:tcPr>
          <w:p w:rsidR="00A6792C" w:rsidRDefault="00A6792C" w:rsidP="003A2FBC">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תובע [לינה]</w:t>
            </w:r>
          </w:p>
        </w:tc>
        <w:tc>
          <w:tcPr>
            <w:tcW w:w="932" w:type="dxa"/>
          </w:tcPr>
          <w:p w:rsidR="00A6792C" w:rsidRDefault="00A6792C" w:rsidP="003A2FBC">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276" w:type="dxa"/>
          </w:tcPr>
          <w:p w:rsidR="00A6792C" w:rsidRDefault="00A6792C" w:rsidP="00A6792C">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תובע [לינה]</w:t>
            </w:r>
          </w:p>
        </w:tc>
        <w:tc>
          <w:tcPr>
            <w:tcW w:w="1053" w:type="dxa"/>
          </w:tcPr>
          <w:p w:rsidR="00A6792C" w:rsidRDefault="00A6792C" w:rsidP="003A2FBC">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788" w:type="dxa"/>
          </w:tcPr>
          <w:p w:rsidR="00A6792C" w:rsidRDefault="00A6792C" w:rsidP="003A2FBC">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978" w:type="dxa"/>
          </w:tcPr>
          <w:p w:rsidR="00A6792C" w:rsidRDefault="00A6792C" w:rsidP="003A2FBC">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r>
      <w:tr w:rsidR="00A6792C" w:rsidTr="00807376">
        <w:tc>
          <w:tcPr>
            <w:cnfStyle w:val="001000000000" w:firstRow="0" w:lastRow="0" w:firstColumn="1" w:lastColumn="0" w:oddVBand="0" w:evenVBand="0" w:oddHBand="0" w:evenHBand="0" w:firstRowFirstColumn="0" w:firstRowLastColumn="0" w:lastRowFirstColumn="0" w:lastRowLastColumn="0"/>
            <w:tcW w:w="699" w:type="dxa"/>
          </w:tcPr>
          <w:p w:rsidR="00A6792C" w:rsidRDefault="00A6792C" w:rsidP="00A6792C">
            <w:pPr>
              <w:pStyle w:val="ad"/>
              <w:spacing w:after="160" w:line="360" w:lineRule="auto"/>
              <w:ind w:left="0"/>
              <w:jc w:val="center"/>
              <w:rPr>
                <w:rFonts w:ascii="Arial" w:hAnsi="Arial"/>
                <w:noProof w:val="0"/>
                <w:rtl/>
              </w:rPr>
            </w:pPr>
            <w:r>
              <w:rPr>
                <w:rFonts w:ascii="Arial" w:hAnsi="Arial" w:hint="cs"/>
                <w:noProof w:val="0"/>
                <w:rtl/>
              </w:rPr>
              <w:t>2</w:t>
            </w:r>
          </w:p>
        </w:tc>
        <w:tc>
          <w:tcPr>
            <w:tcW w:w="851" w:type="dxa"/>
          </w:tcPr>
          <w:p w:rsidR="00A6792C" w:rsidRDefault="00A6792C" w:rsidP="00A6792C">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275" w:type="dxa"/>
          </w:tcPr>
          <w:p w:rsidR="00A6792C" w:rsidRDefault="00A6792C" w:rsidP="00A6792C">
            <w:pPr>
              <w:spacing w:line="360" w:lineRule="auto"/>
              <w:cnfStyle w:val="000000000000" w:firstRow="0" w:lastRow="0" w:firstColumn="0" w:lastColumn="0" w:oddVBand="0" w:evenVBand="0" w:oddHBand="0" w:evenHBand="0" w:firstRowFirstColumn="0" w:firstRowLastColumn="0" w:lastRowFirstColumn="0" w:lastRowLastColumn="0"/>
            </w:pPr>
            <w:r w:rsidRPr="00595753">
              <w:rPr>
                <w:rFonts w:ascii="Arial" w:hAnsi="Arial" w:hint="cs"/>
                <w:noProof w:val="0"/>
                <w:rtl/>
              </w:rPr>
              <w:t>תובע [לינה]</w:t>
            </w:r>
          </w:p>
        </w:tc>
        <w:tc>
          <w:tcPr>
            <w:tcW w:w="932" w:type="dxa"/>
          </w:tcPr>
          <w:p w:rsidR="00A6792C" w:rsidRDefault="00A6792C" w:rsidP="00A6792C">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276" w:type="dxa"/>
          </w:tcPr>
          <w:p w:rsidR="00A6792C" w:rsidRDefault="00A6792C" w:rsidP="00A6792C">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053" w:type="dxa"/>
          </w:tcPr>
          <w:p w:rsidR="00A6792C" w:rsidRDefault="00A6792C" w:rsidP="00A6792C">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sidRPr="00595753">
              <w:rPr>
                <w:rFonts w:ascii="Arial" w:hAnsi="Arial" w:hint="cs"/>
                <w:noProof w:val="0"/>
                <w:rtl/>
              </w:rPr>
              <w:t>תובע [לינה]</w:t>
            </w:r>
          </w:p>
        </w:tc>
        <w:tc>
          <w:tcPr>
            <w:tcW w:w="788" w:type="dxa"/>
          </w:tcPr>
          <w:p w:rsidR="00A6792C" w:rsidRDefault="00A6792C" w:rsidP="00A6792C">
            <w:pPr>
              <w:spacing w:line="360" w:lineRule="auto"/>
              <w:cnfStyle w:val="000000000000" w:firstRow="0" w:lastRow="0" w:firstColumn="0" w:lastColumn="0" w:oddVBand="0" w:evenVBand="0" w:oddHBand="0" w:evenHBand="0" w:firstRowFirstColumn="0" w:firstRowLastColumn="0" w:lastRowFirstColumn="0" w:lastRowLastColumn="0"/>
            </w:pPr>
            <w:r w:rsidRPr="00595753">
              <w:rPr>
                <w:rFonts w:ascii="Arial" w:hAnsi="Arial" w:hint="cs"/>
                <w:noProof w:val="0"/>
                <w:rtl/>
              </w:rPr>
              <w:t>תובע [לינה]</w:t>
            </w:r>
          </w:p>
        </w:tc>
        <w:tc>
          <w:tcPr>
            <w:tcW w:w="978" w:type="dxa"/>
          </w:tcPr>
          <w:p w:rsidR="00A6792C" w:rsidRDefault="00A6792C" w:rsidP="00186320">
            <w:pPr>
              <w:spacing w:line="360" w:lineRule="auto"/>
              <w:cnfStyle w:val="000000000000" w:firstRow="0" w:lastRow="0" w:firstColumn="0" w:lastColumn="0" w:oddVBand="0" w:evenVBand="0" w:oddHBand="0" w:evenHBand="0" w:firstRowFirstColumn="0" w:firstRowLastColumn="0" w:lastRowFirstColumn="0" w:lastRowLastColumn="0"/>
            </w:pPr>
            <w:r w:rsidRPr="00595753">
              <w:rPr>
                <w:rFonts w:ascii="Arial" w:hAnsi="Arial" w:hint="cs"/>
                <w:noProof w:val="0"/>
                <w:rtl/>
              </w:rPr>
              <w:t>תובע [</w:t>
            </w:r>
            <w:r w:rsidR="00186320">
              <w:rPr>
                <w:rFonts w:ascii="Arial" w:hAnsi="Arial" w:hint="cs"/>
                <w:noProof w:val="0"/>
                <w:rtl/>
              </w:rPr>
              <w:t>עד מוצ"ש</w:t>
            </w:r>
            <w:r w:rsidRPr="00595753">
              <w:rPr>
                <w:rFonts w:ascii="Arial" w:hAnsi="Arial" w:hint="cs"/>
                <w:noProof w:val="0"/>
                <w:rtl/>
              </w:rPr>
              <w:t>]</w:t>
            </w:r>
          </w:p>
        </w:tc>
      </w:tr>
      <w:tr w:rsidR="00A6792C" w:rsidTr="008073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rsidR="00A6792C" w:rsidRDefault="00A6792C" w:rsidP="00A6792C">
            <w:pPr>
              <w:pStyle w:val="ad"/>
              <w:spacing w:after="160" w:line="360" w:lineRule="auto"/>
              <w:ind w:left="0"/>
              <w:jc w:val="center"/>
              <w:rPr>
                <w:rFonts w:ascii="Arial" w:hAnsi="Arial"/>
                <w:noProof w:val="0"/>
                <w:rtl/>
              </w:rPr>
            </w:pPr>
            <w:r>
              <w:rPr>
                <w:rFonts w:ascii="Arial" w:hAnsi="Arial" w:hint="cs"/>
                <w:noProof w:val="0"/>
                <w:rtl/>
              </w:rPr>
              <w:t>3</w:t>
            </w:r>
          </w:p>
        </w:tc>
        <w:tc>
          <w:tcPr>
            <w:tcW w:w="851" w:type="dxa"/>
          </w:tcPr>
          <w:p w:rsidR="00A6792C" w:rsidRDefault="00A6792C" w:rsidP="00A6792C">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275" w:type="dxa"/>
          </w:tcPr>
          <w:p w:rsidR="00A6792C" w:rsidRDefault="00A6792C" w:rsidP="00A6792C">
            <w:pPr>
              <w:spacing w:line="360" w:lineRule="auto"/>
              <w:cnfStyle w:val="000000100000" w:firstRow="0" w:lastRow="0" w:firstColumn="0" w:lastColumn="0" w:oddVBand="0" w:evenVBand="0" w:oddHBand="1" w:evenHBand="0" w:firstRowFirstColumn="0" w:firstRowLastColumn="0" w:lastRowFirstColumn="0" w:lastRowLastColumn="0"/>
            </w:pPr>
            <w:r w:rsidRPr="00595753">
              <w:rPr>
                <w:rFonts w:ascii="Arial" w:hAnsi="Arial" w:hint="cs"/>
                <w:noProof w:val="0"/>
                <w:rtl/>
              </w:rPr>
              <w:t>תובע [לינה]</w:t>
            </w:r>
          </w:p>
        </w:tc>
        <w:tc>
          <w:tcPr>
            <w:tcW w:w="932" w:type="dxa"/>
          </w:tcPr>
          <w:p w:rsidR="00A6792C" w:rsidRDefault="00A6792C" w:rsidP="00A6792C">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276" w:type="dxa"/>
          </w:tcPr>
          <w:p w:rsidR="00A6792C" w:rsidRDefault="00A6792C" w:rsidP="00A6792C">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053" w:type="dxa"/>
          </w:tcPr>
          <w:p w:rsidR="00A6792C" w:rsidRDefault="00807376" w:rsidP="00186320">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תובע [</w:t>
            </w:r>
            <w:r w:rsidR="00186320">
              <w:rPr>
                <w:rFonts w:ascii="Arial" w:hAnsi="Arial" w:hint="cs"/>
                <w:noProof w:val="0"/>
                <w:rtl/>
              </w:rPr>
              <w:t>ביקור</w:t>
            </w:r>
            <w:r>
              <w:rPr>
                <w:rFonts w:ascii="Arial" w:hAnsi="Arial" w:hint="cs"/>
                <w:noProof w:val="0"/>
                <w:rtl/>
              </w:rPr>
              <w:t>]</w:t>
            </w:r>
          </w:p>
        </w:tc>
        <w:tc>
          <w:tcPr>
            <w:tcW w:w="788" w:type="dxa"/>
          </w:tcPr>
          <w:p w:rsidR="00A6792C" w:rsidRDefault="00A6792C" w:rsidP="00A6792C">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978" w:type="dxa"/>
          </w:tcPr>
          <w:p w:rsidR="00A6792C" w:rsidRDefault="00A6792C" w:rsidP="00A6792C">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r>
      <w:tr w:rsidR="00807376" w:rsidTr="00807376">
        <w:tc>
          <w:tcPr>
            <w:cnfStyle w:val="001000000000" w:firstRow="0" w:lastRow="0" w:firstColumn="1" w:lastColumn="0" w:oddVBand="0" w:evenVBand="0" w:oddHBand="0" w:evenHBand="0" w:firstRowFirstColumn="0" w:firstRowLastColumn="0" w:lastRowFirstColumn="0" w:lastRowLastColumn="0"/>
            <w:tcW w:w="699" w:type="dxa"/>
          </w:tcPr>
          <w:p w:rsidR="00807376" w:rsidRDefault="00807376" w:rsidP="00807376">
            <w:pPr>
              <w:pStyle w:val="ad"/>
              <w:spacing w:after="160" w:line="360" w:lineRule="auto"/>
              <w:ind w:left="0"/>
              <w:jc w:val="center"/>
              <w:rPr>
                <w:rFonts w:ascii="Arial" w:hAnsi="Arial"/>
                <w:noProof w:val="0"/>
                <w:rtl/>
              </w:rPr>
            </w:pPr>
            <w:r>
              <w:rPr>
                <w:rFonts w:ascii="Arial" w:hAnsi="Arial" w:hint="cs"/>
                <w:noProof w:val="0"/>
                <w:rtl/>
              </w:rPr>
              <w:t>4</w:t>
            </w:r>
          </w:p>
        </w:tc>
        <w:tc>
          <w:tcPr>
            <w:tcW w:w="851" w:type="dxa"/>
          </w:tcPr>
          <w:p w:rsidR="00807376" w:rsidRDefault="00807376" w:rsidP="00807376">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275" w:type="dxa"/>
          </w:tcPr>
          <w:p w:rsidR="00807376" w:rsidRDefault="00807376" w:rsidP="00807376">
            <w:pPr>
              <w:spacing w:line="360" w:lineRule="auto"/>
              <w:cnfStyle w:val="000000000000" w:firstRow="0" w:lastRow="0" w:firstColumn="0" w:lastColumn="0" w:oddVBand="0" w:evenVBand="0" w:oddHBand="0" w:evenHBand="0" w:firstRowFirstColumn="0" w:firstRowLastColumn="0" w:lastRowFirstColumn="0" w:lastRowLastColumn="0"/>
            </w:pPr>
            <w:r w:rsidRPr="00595753">
              <w:rPr>
                <w:rFonts w:ascii="Arial" w:hAnsi="Arial" w:hint="cs"/>
                <w:noProof w:val="0"/>
                <w:rtl/>
              </w:rPr>
              <w:t>תובע [לינה]</w:t>
            </w:r>
          </w:p>
        </w:tc>
        <w:tc>
          <w:tcPr>
            <w:tcW w:w="932" w:type="dxa"/>
          </w:tcPr>
          <w:p w:rsidR="00807376" w:rsidRDefault="00807376" w:rsidP="00807376">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276" w:type="dxa"/>
          </w:tcPr>
          <w:p w:rsidR="00807376" w:rsidRDefault="00807376" w:rsidP="00807376">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053" w:type="dxa"/>
          </w:tcPr>
          <w:p w:rsidR="00807376" w:rsidRDefault="00807376" w:rsidP="00807376">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sidRPr="00595753">
              <w:rPr>
                <w:rFonts w:ascii="Arial" w:hAnsi="Arial" w:hint="cs"/>
                <w:noProof w:val="0"/>
                <w:rtl/>
              </w:rPr>
              <w:t>תובע [לינה]</w:t>
            </w:r>
          </w:p>
        </w:tc>
        <w:tc>
          <w:tcPr>
            <w:tcW w:w="788" w:type="dxa"/>
          </w:tcPr>
          <w:p w:rsidR="00807376" w:rsidRDefault="00807376" w:rsidP="00807376">
            <w:pPr>
              <w:spacing w:line="360" w:lineRule="auto"/>
              <w:cnfStyle w:val="000000000000" w:firstRow="0" w:lastRow="0" w:firstColumn="0" w:lastColumn="0" w:oddVBand="0" w:evenVBand="0" w:oddHBand="0" w:evenHBand="0" w:firstRowFirstColumn="0" w:firstRowLastColumn="0" w:lastRowFirstColumn="0" w:lastRowLastColumn="0"/>
            </w:pPr>
            <w:r w:rsidRPr="00595753">
              <w:rPr>
                <w:rFonts w:ascii="Arial" w:hAnsi="Arial" w:hint="cs"/>
                <w:noProof w:val="0"/>
                <w:rtl/>
              </w:rPr>
              <w:t>תובע [לינה]</w:t>
            </w:r>
          </w:p>
        </w:tc>
        <w:tc>
          <w:tcPr>
            <w:tcW w:w="978" w:type="dxa"/>
          </w:tcPr>
          <w:p w:rsidR="00807376" w:rsidRDefault="00807376" w:rsidP="00186320">
            <w:pPr>
              <w:spacing w:line="360" w:lineRule="auto"/>
              <w:cnfStyle w:val="000000000000" w:firstRow="0" w:lastRow="0" w:firstColumn="0" w:lastColumn="0" w:oddVBand="0" w:evenVBand="0" w:oddHBand="0" w:evenHBand="0" w:firstRowFirstColumn="0" w:firstRowLastColumn="0" w:lastRowFirstColumn="0" w:lastRowLastColumn="0"/>
            </w:pPr>
            <w:r w:rsidRPr="00595753">
              <w:rPr>
                <w:rFonts w:ascii="Arial" w:hAnsi="Arial" w:hint="cs"/>
                <w:noProof w:val="0"/>
                <w:rtl/>
              </w:rPr>
              <w:t>תובע [</w:t>
            </w:r>
            <w:r w:rsidR="00186320">
              <w:rPr>
                <w:rFonts w:ascii="Arial" w:hAnsi="Arial" w:hint="cs"/>
                <w:noProof w:val="0"/>
                <w:rtl/>
              </w:rPr>
              <w:t>עד מוצ"ש</w:t>
            </w:r>
            <w:r w:rsidRPr="00595753">
              <w:rPr>
                <w:rFonts w:ascii="Arial" w:hAnsi="Arial" w:hint="cs"/>
                <w:noProof w:val="0"/>
                <w:rtl/>
              </w:rPr>
              <w:t>]</w:t>
            </w:r>
          </w:p>
        </w:tc>
      </w:tr>
    </w:tbl>
    <w:p w:rsidR="00F70A93" w:rsidRDefault="00F70A93" w:rsidP="0097479A">
      <w:pPr>
        <w:spacing w:after="160"/>
        <w:jc w:val="both"/>
        <w:rPr>
          <w:rFonts w:ascii="Arial" w:hAnsi="Arial"/>
          <w:noProof w:val="0"/>
          <w:rtl/>
        </w:rPr>
      </w:pPr>
    </w:p>
    <w:p w:rsidR="008464E5" w:rsidRDefault="008464E5" w:rsidP="0097479A">
      <w:pPr>
        <w:spacing w:after="160"/>
        <w:jc w:val="both"/>
        <w:rPr>
          <w:rFonts w:ascii="Arial" w:hAnsi="Arial"/>
          <w:noProof w:val="0"/>
          <w:rtl/>
        </w:rPr>
      </w:pPr>
    </w:p>
    <w:p w:rsidR="00807376" w:rsidRDefault="00807376" w:rsidP="00807376">
      <w:pPr>
        <w:pStyle w:val="ad"/>
        <w:numPr>
          <w:ilvl w:val="0"/>
          <w:numId w:val="1"/>
        </w:numPr>
        <w:spacing w:after="160" w:line="360" w:lineRule="auto"/>
        <w:jc w:val="both"/>
        <w:rPr>
          <w:rFonts w:ascii="Arial" w:hAnsi="Arial"/>
          <w:noProof w:val="0"/>
        </w:rPr>
      </w:pPr>
      <w:r>
        <w:rPr>
          <w:rFonts w:ascii="Arial" w:hAnsi="Arial" w:hint="cs"/>
          <w:noProof w:val="0"/>
          <w:rtl/>
        </w:rPr>
        <w:t xml:space="preserve">בפסק דין שניתן במסגרת </w:t>
      </w:r>
      <w:proofErr w:type="spellStart"/>
      <w:r>
        <w:rPr>
          <w:rFonts w:ascii="Arial" w:hAnsi="Arial" w:hint="cs"/>
          <w:noProof w:val="0"/>
          <w:rtl/>
        </w:rPr>
        <w:t>תלה"מ</w:t>
      </w:r>
      <w:proofErr w:type="spellEnd"/>
      <w:r>
        <w:rPr>
          <w:rFonts w:ascii="Arial" w:hAnsi="Arial" w:hint="cs"/>
          <w:noProof w:val="0"/>
          <w:rtl/>
        </w:rPr>
        <w:t xml:space="preserve"> 77611-01-23, ניתן תוקף של פסק דין להמלצות התסקיר מיום 4.6.23 שקובעות כדלקמן: </w:t>
      </w:r>
    </w:p>
    <w:p w:rsidR="00807376" w:rsidRDefault="00807376" w:rsidP="00807376">
      <w:pPr>
        <w:pStyle w:val="ad"/>
        <w:spacing w:after="160"/>
        <w:jc w:val="both"/>
        <w:rPr>
          <w:rFonts w:ascii="Arial" w:hAnsi="Arial"/>
          <w:noProof w:val="0"/>
        </w:rPr>
      </w:pPr>
    </w:p>
    <w:tbl>
      <w:tblPr>
        <w:tblStyle w:val="6"/>
        <w:bidiVisual/>
        <w:tblW w:w="7852" w:type="dxa"/>
        <w:tblInd w:w="322" w:type="dxa"/>
        <w:tblLook w:val="04A0" w:firstRow="1" w:lastRow="0" w:firstColumn="1" w:lastColumn="0" w:noHBand="0" w:noVBand="1"/>
      </w:tblPr>
      <w:tblGrid>
        <w:gridCol w:w="699"/>
        <w:gridCol w:w="851"/>
        <w:gridCol w:w="1344"/>
        <w:gridCol w:w="863"/>
        <w:gridCol w:w="1276"/>
        <w:gridCol w:w="1053"/>
        <w:gridCol w:w="788"/>
        <w:gridCol w:w="978"/>
      </w:tblGrid>
      <w:tr w:rsidR="00C83E77" w:rsidTr="00C83E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rsidR="00807376" w:rsidRDefault="00807376" w:rsidP="003A2FBC">
            <w:pPr>
              <w:pStyle w:val="ad"/>
              <w:spacing w:after="160" w:line="360" w:lineRule="auto"/>
              <w:ind w:left="0"/>
              <w:jc w:val="both"/>
              <w:rPr>
                <w:rFonts w:ascii="Arial" w:hAnsi="Arial"/>
                <w:noProof w:val="0"/>
                <w:rtl/>
              </w:rPr>
            </w:pPr>
            <w:r>
              <w:rPr>
                <w:rFonts w:ascii="Arial" w:hAnsi="Arial" w:hint="cs"/>
                <w:noProof w:val="0"/>
                <w:rtl/>
              </w:rPr>
              <w:t>שבוע</w:t>
            </w:r>
          </w:p>
        </w:tc>
        <w:tc>
          <w:tcPr>
            <w:tcW w:w="851" w:type="dxa"/>
          </w:tcPr>
          <w:p w:rsidR="00807376" w:rsidRDefault="00807376" w:rsidP="003A2FBC">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יום א'</w:t>
            </w:r>
          </w:p>
        </w:tc>
        <w:tc>
          <w:tcPr>
            <w:tcW w:w="1344" w:type="dxa"/>
          </w:tcPr>
          <w:p w:rsidR="00807376" w:rsidRDefault="00807376" w:rsidP="003A2FBC">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יום ב'</w:t>
            </w:r>
          </w:p>
        </w:tc>
        <w:tc>
          <w:tcPr>
            <w:tcW w:w="863" w:type="dxa"/>
          </w:tcPr>
          <w:p w:rsidR="00807376" w:rsidRDefault="00807376" w:rsidP="003A2FBC">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יום ג'</w:t>
            </w:r>
          </w:p>
        </w:tc>
        <w:tc>
          <w:tcPr>
            <w:tcW w:w="1276" w:type="dxa"/>
          </w:tcPr>
          <w:p w:rsidR="00807376" w:rsidRDefault="00807376" w:rsidP="003A2FBC">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יום ד'</w:t>
            </w:r>
          </w:p>
        </w:tc>
        <w:tc>
          <w:tcPr>
            <w:tcW w:w="1053" w:type="dxa"/>
          </w:tcPr>
          <w:p w:rsidR="00807376" w:rsidRDefault="00807376" w:rsidP="003A2FBC">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 xml:space="preserve">יום ה' </w:t>
            </w:r>
          </w:p>
        </w:tc>
        <w:tc>
          <w:tcPr>
            <w:tcW w:w="788" w:type="dxa"/>
          </w:tcPr>
          <w:p w:rsidR="00807376" w:rsidRDefault="00807376" w:rsidP="003A2FBC">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יום ו'</w:t>
            </w:r>
          </w:p>
        </w:tc>
        <w:tc>
          <w:tcPr>
            <w:tcW w:w="978" w:type="dxa"/>
          </w:tcPr>
          <w:p w:rsidR="00807376" w:rsidRDefault="00807376" w:rsidP="003A2FBC">
            <w:pPr>
              <w:pStyle w:val="ad"/>
              <w:spacing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יום ש'</w:t>
            </w:r>
          </w:p>
        </w:tc>
      </w:tr>
      <w:tr w:rsidR="00C83E77" w:rsidTr="00C83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rsidR="00C83E77" w:rsidRDefault="00C83E77" w:rsidP="00C83E77">
            <w:pPr>
              <w:pStyle w:val="ad"/>
              <w:spacing w:after="160" w:line="360" w:lineRule="auto"/>
              <w:ind w:left="0"/>
              <w:jc w:val="center"/>
              <w:rPr>
                <w:rFonts w:ascii="Arial" w:hAnsi="Arial"/>
                <w:noProof w:val="0"/>
                <w:rtl/>
              </w:rPr>
            </w:pPr>
            <w:r>
              <w:rPr>
                <w:rFonts w:ascii="Arial" w:hAnsi="Arial" w:hint="cs"/>
                <w:noProof w:val="0"/>
                <w:rtl/>
              </w:rPr>
              <w:t>1</w:t>
            </w:r>
          </w:p>
        </w:tc>
        <w:tc>
          <w:tcPr>
            <w:tcW w:w="851" w:type="dxa"/>
          </w:tcPr>
          <w:p w:rsidR="00C83E77" w:rsidRDefault="00C83E77" w:rsidP="00C83E77">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344" w:type="dxa"/>
          </w:tcPr>
          <w:p w:rsidR="00C83E77" w:rsidRDefault="00C83E77" w:rsidP="00C83E77">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תובע [לינה]</w:t>
            </w:r>
          </w:p>
        </w:tc>
        <w:tc>
          <w:tcPr>
            <w:tcW w:w="863" w:type="dxa"/>
          </w:tcPr>
          <w:p w:rsidR="00C83E77" w:rsidRDefault="00C83E77" w:rsidP="00C83E77">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276" w:type="dxa"/>
          </w:tcPr>
          <w:p w:rsidR="00C83E77" w:rsidRDefault="00C83E77" w:rsidP="00C83E77">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053" w:type="dxa"/>
          </w:tcPr>
          <w:p w:rsidR="00C83E77" w:rsidRDefault="00C83E77" w:rsidP="00C83E77">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sidRPr="00595753">
              <w:rPr>
                <w:rFonts w:ascii="Arial" w:hAnsi="Arial" w:hint="cs"/>
                <w:noProof w:val="0"/>
                <w:rtl/>
              </w:rPr>
              <w:t>תובע [לינה]</w:t>
            </w:r>
          </w:p>
        </w:tc>
        <w:tc>
          <w:tcPr>
            <w:tcW w:w="788" w:type="dxa"/>
          </w:tcPr>
          <w:p w:rsidR="00C83E77" w:rsidRDefault="00C83E77" w:rsidP="00C83E77">
            <w:pPr>
              <w:spacing w:line="360" w:lineRule="auto"/>
              <w:cnfStyle w:val="000000100000" w:firstRow="0" w:lastRow="0" w:firstColumn="0" w:lastColumn="0" w:oddVBand="0" w:evenVBand="0" w:oddHBand="1" w:evenHBand="0" w:firstRowFirstColumn="0" w:firstRowLastColumn="0" w:lastRowFirstColumn="0" w:lastRowLastColumn="0"/>
            </w:pPr>
            <w:r w:rsidRPr="00595753">
              <w:rPr>
                <w:rFonts w:ascii="Arial" w:hAnsi="Arial" w:hint="cs"/>
                <w:noProof w:val="0"/>
                <w:rtl/>
              </w:rPr>
              <w:t>תובע [לינה]</w:t>
            </w:r>
          </w:p>
        </w:tc>
        <w:tc>
          <w:tcPr>
            <w:tcW w:w="978" w:type="dxa"/>
          </w:tcPr>
          <w:p w:rsidR="00C83E77" w:rsidRDefault="00C83E77" w:rsidP="00C83E77">
            <w:pPr>
              <w:spacing w:line="360" w:lineRule="auto"/>
              <w:cnfStyle w:val="000000100000" w:firstRow="0" w:lastRow="0" w:firstColumn="0" w:lastColumn="0" w:oddVBand="0" w:evenVBand="0" w:oddHBand="1" w:evenHBand="0" w:firstRowFirstColumn="0" w:firstRowLastColumn="0" w:lastRowFirstColumn="0" w:lastRowLastColumn="0"/>
            </w:pPr>
            <w:r w:rsidRPr="00595753">
              <w:rPr>
                <w:rFonts w:ascii="Arial" w:hAnsi="Arial" w:hint="cs"/>
                <w:noProof w:val="0"/>
                <w:rtl/>
              </w:rPr>
              <w:t>תובע [לינה]</w:t>
            </w:r>
          </w:p>
        </w:tc>
      </w:tr>
      <w:tr w:rsidR="00C83E77" w:rsidTr="00C83E77">
        <w:tc>
          <w:tcPr>
            <w:cnfStyle w:val="001000000000" w:firstRow="0" w:lastRow="0" w:firstColumn="1" w:lastColumn="0" w:oddVBand="0" w:evenVBand="0" w:oddHBand="0" w:evenHBand="0" w:firstRowFirstColumn="0" w:firstRowLastColumn="0" w:lastRowFirstColumn="0" w:lastRowLastColumn="0"/>
            <w:tcW w:w="699" w:type="dxa"/>
          </w:tcPr>
          <w:p w:rsidR="00C83E77" w:rsidRDefault="00C83E77" w:rsidP="00C83E77">
            <w:pPr>
              <w:pStyle w:val="ad"/>
              <w:spacing w:after="160" w:line="360" w:lineRule="auto"/>
              <w:ind w:left="0"/>
              <w:jc w:val="center"/>
              <w:rPr>
                <w:rFonts w:ascii="Arial" w:hAnsi="Arial"/>
                <w:noProof w:val="0"/>
                <w:rtl/>
              </w:rPr>
            </w:pPr>
            <w:r>
              <w:rPr>
                <w:rFonts w:ascii="Arial" w:hAnsi="Arial" w:hint="cs"/>
                <w:noProof w:val="0"/>
                <w:rtl/>
              </w:rPr>
              <w:t>2</w:t>
            </w:r>
          </w:p>
        </w:tc>
        <w:tc>
          <w:tcPr>
            <w:tcW w:w="851" w:type="dxa"/>
          </w:tcPr>
          <w:p w:rsidR="00C83E77" w:rsidRDefault="00C83E77" w:rsidP="00C83E77">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344" w:type="dxa"/>
          </w:tcPr>
          <w:p w:rsidR="00C83E77" w:rsidRDefault="00C83E77" w:rsidP="00C83E77">
            <w:pPr>
              <w:spacing w:line="360" w:lineRule="auto"/>
              <w:cnfStyle w:val="000000000000" w:firstRow="0" w:lastRow="0" w:firstColumn="0" w:lastColumn="0" w:oddVBand="0" w:evenVBand="0" w:oddHBand="0" w:evenHBand="0" w:firstRowFirstColumn="0" w:firstRowLastColumn="0" w:lastRowFirstColumn="0" w:lastRowLastColumn="0"/>
            </w:pPr>
            <w:r w:rsidRPr="00595753">
              <w:rPr>
                <w:rFonts w:ascii="Arial" w:hAnsi="Arial" w:hint="cs"/>
                <w:noProof w:val="0"/>
                <w:rtl/>
              </w:rPr>
              <w:t>תובע [לינה]</w:t>
            </w:r>
          </w:p>
        </w:tc>
        <w:tc>
          <w:tcPr>
            <w:tcW w:w="863" w:type="dxa"/>
          </w:tcPr>
          <w:p w:rsidR="00C83E77" w:rsidRDefault="00C83E77" w:rsidP="00C83E77">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276" w:type="dxa"/>
          </w:tcPr>
          <w:p w:rsidR="00C83E77" w:rsidRDefault="00C83E77" w:rsidP="00C83E77">
            <w:pPr>
              <w:spacing w:line="360" w:lineRule="auto"/>
              <w:cnfStyle w:val="000000000000" w:firstRow="0" w:lastRow="0" w:firstColumn="0" w:lastColumn="0" w:oddVBand="0" w:evenVBand="0" w:oddHBand="0" w:evenHBand="0" w:firstRowFirstColumn="0" w:firstRowLastColumn="0" w:lastRowFirstColumn="0" w:lastRowLastColumn="0"/>
            </w:pPr>
            <w:r w:rsidRPr="00595753">
              <w:rPr>
                <w:rFonts w:ascii="Arial" w:hAnsi="Arial" w:hint="cs"/>
                <w:noProof w:val="0"/>
                <w:rtl/>
              </w:rPr>
              <w:t>תובע [לינה]</w:t>
            </w:r>
          </w:p>
        </w:tc>
        <w:tc>
          <w:tcPr>
            <w:tcW w:w="1053" w:type="dxa"/>
          </w:tcPr>
          <w:p w:rsidR="00C83E77" w:rsidRDefault="00C83E77" w:rsidP="00C83E77">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788" w:type="dxa"/>
          </w:tcPr>
          <w:p w:rsidR="00C83E77" w:rsidRDefault="00C83E77" w:rsidP="00C83E77">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978" w:type="dxa"/>
          </w:tcPr>
          <w:p w:rsidR="00C83E77" w:rsidRDefault="00C83E77" w:rsidP="00C83E77">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r>
      <w:tr w:rsidR="00807376" w:rsidTr="00C83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rsidR="00807376" w:rsidRDefault="00807376" w:rsidP="00807376">
            <w:pPr>
              <w:pStyle w:val="ad"/>
              <w:spacing w:after="160" w:line="360" w:lineRule="auto"/>
              <w:ind w:left="0"/>
              <w:jc w:val="center"/>
              <w:rPr>
                <w:rFonts w:ascii="Arial" w:hAnsi="Arial"/>
                <w:noProof w:val="0"/>
                <w:rtl/>
              </w:rPr>
            </w:pPr>
            <w:r>
              <w:rPr>
                <w:rFonts w:ascii="Arial" w:hAnsi="Arial" w:hint="cs"/>
                <w:noProof w:val="0"/>
                <w:rtl/>
              </w:rPr>
              <w:lastRenderedPageBreak/>
              <w:t>3</w:t>
            </w:r>
          </w:p>
        </w:tc>
        <w:tc>
          <w:tcPr>
            <w:tcW w:w="851" w:type="dxa"/>
          </w:tcPr>
          <w:p w:rsidR="00807376" w:rsidRDefault="00807376" w:rsidP="00807376">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344" w:type="dxa"/>
          </w:tcPr>
          <w:p w:rsidR="00807376" w:rsidRDefault="00807376" w:rsidP="00807376">
            <w:pPr>
              <w:spacing w:line="360" w:lineRule="auto"/>
              <w:cnfStyle w:val="000000100000" w:firstRow="0" w:lastRow="0" w:firstColumn="0" w:lastColumn="0" w:oddVBand="0" w:evenVBand="0" w:oddHBand="1" w:evenHBand="0" w:firstRowFirstColumn="0" w:firstRowLastColumn="0" w:lastRowFirstColumn="0" w:lastRowLastColumn="0"/>
            </w:pPr>
            <w:r w:rsidRPr="00595753">
              <w:rPr>
                <w:rFonts w:ascii="Arial" w:hAnsi="Arial" w:hint="cs"/>
                <w:noProof w:val="0"/>
                <w:rtl/>
              </w:rPr>
              <w:t>תובע [לינה]</w:t>
            </w:r>
          </w:p>
        </w:tc>
        <w:tc>
          <w:tcPr>
            <w:tcW w:w="863" w:type="dxa"/>
          </w:tcPr>
          <w:p w:rsidR="00807376" w:rsidRDefault="00807376" w:rsidP="00807376">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276" w:type="dxa"/>
          </w:tcPr>
          <w:p w:rsidR="00807376" w:rsidRDefault="00807376" w:rsidP="00807376">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053" w:type="dxa"/>
          </w:tcPr>
          <w:p w:rsidR="00807376" w:rsidRDefault="00807376" w:rsidP="00807376">
            <w:pPr>
              <w:pStyle w:val="ad"/>
              <w:spacing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noProof w:val="0"/>
                <w:rtl/>
              </w:rPr>
            </w:pPr>
            <w:r w:rsidRPr="00595753">
              <w:rPr>
                <w:rFonts w:ascii="Arial" w:hAnsi="Arial" w:hint="cs"/>
                <w:noProof w:val="0"/>
                <w:rtl/>
              </w:rPr>
              <w:t>תובע [לינה]</w:t>
            </w:r>
          </w:p>
        </w:tc>
        <w:tc>
          <w:tcPr>
            <w:tcW w:w="788" w:type="dxa"/>
          </w:tcPr>
          <w:p w:rsidR="00807376" w:rsidRDefault="00807376" w:rsidP="00807376">
            <w:pPr>
              <w:spacing w:line="360" w:lineRule="auto"/>
              <w:cnfStyle w:val="000000100000" w:firstRow="0" w:lastRow="0" w:firstColumn="0" w:lastColumn="0" w:oddVBand="0" w:evenVBand="0" w:oddHBand="1" w:evenHBand="0" w:firstRowFirstColumn="0" w:firstRowLastColumn="0" w:lastRowFirstColumn="0" w:lastRowLastColumn="0"/>
            </w:pPr>
            <w:r w:rsidRPr="00595753">
              <w:rPr>
                <w:rFonts w:ascii="Arial" w:hAnsi="Arial" w:hint="cs"/>
                <w:noProof w:val="0"/>
                <w:rtl/>
              </w:rPr>
              <w:t>תובע [לינה]</w:t>
            </w:r>
          </w:p>
        </w:tc>
        <w:tc>
          <w:tcPr>
            <w:tcW w:w="978" w:type="dxa"/>
          </w:tcPr>
          <w:p w:rsidR="00807376" w:rsidRDefault="00807376" w:rsidP="00807376">
            <w:pPr>
              <w:spacing w:line="360" w:lineRule="auto"/>
              <w:cnfStyle w:val="000000100000" w:firstRow="0" w:lastRow="0" w:firstColumn="0" w:lastColumn="0" w:oddVBand="0" w:evenVBand="0" w:oddHBand="1" w:evenHBand="0" w:firstRowFirstColumn="0" w:firstRowLastColumn="0" w:lastRowFirstColumn="0" w:lastRowLastColumn="0"/>
            </w:pPr>
            <w:r w:rsidRPr="00595753">
              <w:rPr>
                <w:rFonts w:ascii="Arial" w:hAnsi="Arial" w:hint="cs"/>
                <w:noProof w:val="0"/>
                <w:rtl/>
              </w:rPr>
              <w:t>תובע [לינה]</w:t>
            </w:r>
          </w:p>
        </w:tc>
      </w:tr>
      <w:tr w:rsidR="00C83E77" w:rsidTr="00C83E77">
        <w:tc>
          <w:tcPr>
            <w:cnfStyle w:val="001000000000" w:firstRow="0" w:lastRow="0" w:firstColumn="1" w:lastColumn="0" w:oddVBand="0" w:evenVBand="0" w:oddHBand="0" w:evenHBand="0" w:firstRowFirstColumn="0" w:firstRowLastColumn="0" w:lastRowFirstColumn="0" w:lastRowLastColumn="0"/>
            <w:tcW w:w="699" w:type="dxa"/>
          </w:tcPr>
          <w:p w:rsidR="00807376" w:rsidRDefault="00807376" w:rsidP="00807376">
            <w:pPr>
              <w:pStyle w:val="ad"/>
              <w:spacing w:after="160" w:line="360" w:lineRule="auto"/>
              <w:ind w:left="0"/>
              <w:jc w:val="center"/>
              <w:rPr>
                <w:rFonts w:ascii="Arial" w:hAnsi="Arial"/>
                <w:noProof w:val="0"/>
                <w:rtl/>
              </w:rPr>
            </w:pPr>
            <w:r>
              <w:rPr>
                <w:rFonts w:ascii="Arial" w:hAnsi="Arial" w:hint="cs"/>
                <w:noProof w:val="0"/>
                <w:rtl/>
              </w:rPr>
              <w:t>4</w:t>
            </w:r>
          </w:p>
        </w:tc>
        <w:tc>
          <w:tcPr>
            <w:tcW w:w="851" w:type="dxa"/>
          </w:tcPr>
          <w:p w:rsidR="00807376" w:rsidRDefault="00807376" w:rsidP="00807376">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344" w:type="dxa"/>
          </w:tcPr>
          <w:p w:rsidR="00807376" w:rsidRDefault="00807376" w:rsidP="00807376">
            <w:pPr>
              <w:spacing w:line="360" w:lineRule="auto"/>
              <w:cnfStyle w:val="000000000000" w:firstRow="0" w:lastRow="0" w:firstColumn="0" w:lastColumn="0" w:oddVBand="0" w:evenVBand="0" w:oddHBand="0" w:evenHBand="0" w:firstRowFirstColumn="0" w:firstRowLastColumn="0" w:lastRowFirstColumn="0" w:lastRowLastColumn="0"/>
            </w:pPr>
            <w:r w:rsidRPr="00595753">
              <w:rPr>
                <w:rFonts w:ascii="Arial" w:hAnsi="Arial" w:hint="cs"/>
                <w:noProof w:val="0"/>
                <w:rtl/>
              </w:rPr>
              <w:t>תובע [לינה]</w:t>
            </w:r>
          </w:p>
        </w:tc>
        <w:tc>
          <w:tcPr>
            <w:tcW w:w="863" w:type="dxa"/>
          </w:tcPr>
          <w:p w:rsidR="00807376" w:rsidRDefault="00807376" w:rsidP="00807376">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1276" w:type="dxa"/>
          </w:tcPr>
          <w:p w:rsidR="00807376" w:rsidRDefault="00807376" w:rsidP="00807376">
            <w:pPr>
              <w:spacing w:line="360" w:lineRule="auto"/>
              <w:cnfStyle w:val="000000000000" w:firstRow="0" w:lastRow="0" w:firstColumn="0" w:lastColumn="0" w:oddVBand="0" w:evenVBand="0" w:oddHBand="0" w:evenHBand="0" w:firstRowFirstColumn="0" w:firstRowLastColumn="0" w:lastRowFirstColumn="0" w:lastRowLastColumn="0"/>
            </w:pPr>
            <w:r w:rsidRPr="00595753">
              <w:rPr>
                <w:rFonts w:ascii="Arial" w:hAnsi="Arial" w:hint="cs"/>
                <w:noProof w:val="0"/>
                <w:rtl/>
              </w:rPr>
              <w:t>תובע [לינה]</w:t>
            </w:r>
          </w:p>
        </w:tc>
        <w:tc>
          <w:tcPr>
            <w:tcW w:w="1053" w:type="dxa"/>
          </w:tcPr>
          <w:p w:rsidR="00807376" w:rsidRDefault="00807376" w:rsidP="00807376">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788" w:type="dxa"/>
          </w:tcPr>
          <w:p w:rsidR="00807376" w:rsidRDefault="00807376" w:rsidP="00807376">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c>
          <w:tcPr>
            <w:tcW w:w="978" w:type="dxa"/>
          </w:tcPr>
          <w:p w:rsidR="00807376" w:rsidRDefault="00807376" w:rsidP="00807376">
            <w:pPr>
              <w:pStyle w:val="ad"/>
              <w:spacing w:after="16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noProof w:val="0"/>
                <w:rtl/>
              </w:rPr>
            </w:pPr>
            <w:r>
              <w:rPr>
                <w:rFonts w:ascii="Arial" w:hAnsi="Arial" w:hint="cs"/>
                <w:noProof w:val="0"/>
                <w:rtl/>
              </w:rPr>
              <w:t>נתבעת</w:t>
            </w:r>
          </w:p>
        </w:tc>
      </w:tr>
    </w:tbl>
    <w:p w:rsidR="00672829" w:rsidRDefault="008E4D58" w:rsidP="00862667">
      <w:pPr>
        <w:pStyle w:val="ad"/>
        <w:numPr>
          <w:ilvl w:val="0"/>
          <w:numId w:val="1"/>
        </w:numPr>
        <w:spacing w:after="160" w:line="360" w:lineRule="auto"/>
        <w:jc w:val="both"/>
        <w:rPr>
          <w:rFonts w:ascii="David" w:hAnsi="David"/>
          <w:noProof w:val="0"/>
          <w:lang w:eastAsia="he-IL"/>
        </w:rPr>
      </w:pPr>
      <w:r>
        <w:rPr>
          <w:rFonts w:ascii="David" w:hAnsi="David" w:hint="cs"/>
          <w:noProof w:val="0"/>
          <w:rtl/>
          <w:lang w:eastAsia="he-IL"/>
        </w:rPr>
        <w:t>ניתן לראות ש</w:t>
      </w:r>
      <w:r w:rsidR="00862667">
        <w:rPr>
          <w:rFonts w:ascii="David" w:hAnsi="David" w:hint="cs"/>
          <w:noProof w:val="0"/>
          <w:rtl/>
          <w:lang w:eastAsia="he-IL"/>
        </w:rPr>
        <w:t xml:space="preserve">חלוקת </w:t>
      </w:r>
      <w:r>
        <w:rPr>
          <w:rFonts w:ascii="David" w:hAnsi="David" w:hint="cs"/>
          <w:noProof w:val="0"/>
          <w:rtl/>
          <w:lang w:eastAsia="he-IL"/>
        </w:rPr>
        <w:t>זמני השהו</w:t>
      </w:r>
      <w:r w:rsidR="00384DE0">
        <w:rPr>
          <w:rFonts w:ascii="David" w:hAnsi="David" w:hint="cs"/>
          <w:noProof w:val="0"/>
          <w:rtl/>
          <w:lang w:eastAsia="he-IL"/>
        </w:rPr>
        <w:t>ת הורחב</w:t>
      </w:r>
      <w:r w:rsidR="00862667">
        <w:rPr>
          <w:rFonts w:ascii="David" w:hAnsi="David" w:hint="cs"/>
          <w:noProof w:val="0"/>
          <w:rtl/>
          <w:lang w:eastAsia="he-IL"/>
        </w:rPr>
        <w:t xml:space="preserve">ה מהלך השנים, </w:t>
      </w:r>
      <w:r w:rsidR="00384DE0">
        <w:rPr>
          <w:rFonts w:ascii="David" w:hAnsi="David" w:hint="cs"/>
          <w:noProof w:val="0"/>
          <w:rtl/>
          <w:lang w:eastAsia="he-IL"/>
        </w:rPr>
        <w:t xml:space="preserve"> </w:t>
      </w:r>
      <w:r w:rsidR="000C7870">
        <w:rPr>
          <w:rFonts w:ascii="David" w:hAnsi="David" w:hint="cs"/>
          <w:noProof w:val="0"/>
          <w:rtl/>
          <w:lang w:eastAsia="he-IL"/>
        </w:rPr>
        <w:t xml:space="preserve">וכיום </w:t>
      </w:r>
      <w:r w:rsidR="00862667">
        <w:rPr>
          <w:rFonts w:ascii="David" w:hAnsi="David" w:hint="cs"/>
          <w:noProof w:val="0"/>
          <w:rtl/>
          <w:lang w:eastAsia="he-IL"/>
        </w:rPr>
        <w:t xml:space="preserve">הנם </w:t>
      </w:r>
      <w:r w:rsidR="000C7870">
        <w:rPr>
          <w:rFonts w:ascii="David" w:hAnsi="David" w:hint="cs"/>
          <w:noProof w:val="0"/>
          <w:rtl/>
          <w:lang w:eastAsia="he-IL"/>
        </w:rPr>
        <w:t>ב</w:t>
      </w:r>
      <w:r w:rsidR="00384DE0">
        <w:rPr>
          <w:rFonts w:ascii="David" w:hAnsi="David" w:hint="cs"/>
          <w:noProof w:val="0"/>
          <w:rtl/>
          <w:lang w:eastAsia="he-IL"/>
        </w:rPr>
        <w:t xml:space="preserve">יחס של </w:t>
      </w:r>
      <w:r w:rsidR="00384DE0" w:rsidRPr="00384DE0">
        <w:rPr>
          <w:rFonts w:ascii="David" w:hAnsi="David" w:hint="cs"/>
          <w:b/>
          <w:bCs/>
          <w:noProof w:val="0"/>
          <w:rtl/>
          <w:lang w:eastAsia="he-IL"/>
        </w:rPr>
        <w:t>12:16</w:t>
      </w:r>
      <w:r w:rsidR="00384DE0">
        <w:rPr>
          <w:rFonts w:ascii="David" w:hAnsi="David" w:hint="cs"/>
          <w:noProof w:val="0"/>
          <w:rtl/>
          <w:lang w:eastAsia="he-IL"/>
        </w:rPr>
        <w:t xml:space="preserve"> [16 ימים בחודש אצל הנתבעת ו-12 ימים בחודש אצל התובע]</w:t>
      </w:r>
      <w:r w:rsidR="000C7870">
        <w:rPr>
          <w:rFonts w:ascii="David" w:hAnsi="David" w:hint="cs"/>
          <w:noProof w:val="0"/>
          <w:rtl/>
          <w:lang w:eastAsia="he-IL"/>
        </w:rPr>
        <w:t xml:space="preserve"> ו-57% אצל הנתבעת</w:t>
      </w:r>
      <w:r w:rsidR="008E4332">
        <w:rPr>
          <w:rFonts w:ascii="David" w:hAnsi="David" w:hint="cs"/>
          <w:noProof w:val="0"/>
          <w:rtl/>
          <w:lang w:eastAsia="he-IL"/>
        </w:rPr>
        <w:t xml:space="preserve"> לעומת 43% אצל התובע</w:t>
      </w:r>
      <w:r w:rsidR="00C51B93">
        <w:rPr>
          <w:rFonts w:ascii="David" w:hAnsi="David" w:hint="cs"/>
          <w:noProof w:val="0"/>
          <w:rtl/>
          <w:lang w:eastAsia="he-IL"/>
        </w:rPr>
        <w:t xml:space="preserve">. </w:t>
      </w:r>
      <w:r w:rsidR="00862667">
        <w:rPr>
          <w:rFonts w:ascii="David" w:hAnsi="David" w:hint="cs"/>
          <w:noProof w:val="0"/>
          <w:rtl/>
          <w:lang w:eastAsia="he-IL"/>
        </w:rPr>
        <w:t xml:space="preserve">  </w:t>
      </w:r>
      <w:r w:rsidR="00B2342A">
        <w:rPr>
          <w:rFonts w:ascii="David" w:hAnsi="David" w:hint="cs"/>
          <w:noProof w:val="0"/>
          <w:rtl/>
          <w:lang w:eastAsia="he-IL"/>
        </w:rPr>
        <w:t>זמ</w:t>
      </w:r>
      <w:r w:rsidR="00671D35">
        <w:rPr>
          <w:rFonts w:ascii="David" w:hAnsi="David" w:hint="cs"/>
          <w:noProof w:val="0"/>
          <w:rtl/>
          <w:lang w:eastAsia="he-IL"/>
        </w:rPr>
        <w:t>ני השהות שנקבעו בעת פסק הדין התקיימו כדלקמן:</w:t>
      </w:r>
      <w:r w:rsidR="00B2342A">
        <w:rPr>
          <w:rFonts w:ascii="David" w:hAnsi="David" w:hint="cs"/>
          <w:noProof w:val="0"/>
          <w:rtl/>
          <w:lang w:eastAsia="he-IL"/>
        </w:rPr>
        <w:t xml:space="preserve"> לינה אצל התובע בימי ב', ביקור של שלוש שעות בימי ד' וכל </w:t>
      </w:r>
      <w:proofErr w:type="spellStart"/>
      <w:r w:rsidR="00B2342A">
        <w:rPr>
          <w:rFonts w:ascii="David" w:hAnsi="David" w:hint="cs"/>
          <w:noProof w:val="0"/>
          <w:rtl/>
          <w:lang w:eastAsia="he-IL"/>
        </w:rPr>
        <w:t>סופ"ש</w:t>
      </w:r>
      <w:proofErr w:type="spellEnd"/>
      <w:r w:rsidR="00B2342A">
        <w:rPr>
          <w:rFonts w:ascii="David" w:hAnsi="David" w:hint="cs"/>
          <w:noProof w:val="0"/>
          <w:rtl/>
          <w:lang w:eastAsia="he-IL"/>
        </w:rPr>
        <w:t xml:space="preserve"> שני אצל התובע [מיום שישי]</w:t>
      </w:r>
      <w:r w:rsidR="00862667">
        <w:rPr>
          <w:rFonts w:ascii="David" w:hAnsi="David" w:hint="cs"/>
          <w:noProof w:val="0"/>
          <w:rtl/>
          <w:lang w:eastAsia="he-IL"/>
        </w:rPr>
        <w:t xml:space="preserve">.  </w:t>
      </w:r>
      <w:r w:rsidR="00B2342A">
        <w:rPr>
          <w:rFonts w:ascii="David" w:hAnsi="David" w:hint="cs"/>
          <w:noProof w:val="0"/>
          <w:rtl/>
          <w:lang w:eastAsia="he-IL"/>
        </w:rPr>
        <w:t xml:space="preserve">הצדדים </w:t>
      </w:r>
      <w:r w:rsidR="00862667">
        <w:rPr>
          <w:rFonts w:ascii="David" w:hAnsi="David" w:hint="cs"/>
          <w:noProof w:val="0"/>
          <w:rtl/>
          <w:lang w:eastAsia="he-IL"/>
        </w:rPr>
        <w:t xml:space="preserve"> </w:t>
      </w:r>
      <w:r w:rsidR="00B2342A">
        <w:rPr>
          <w:rFonts w:ascii="David" w:hAnsi="David" w:hint="cs"/>
          <w:noProof w:val="0"/>
          <w:rtl/>
          <w:lang w:eastAsia="he-IL"/>
        </w:rPr>
        <w:t>הרחיבו את זמני השהות בשנת 2019 ולבסוף אומצו מסקנות התסקיר שקבעו את חלוקת זמני השהות שלעיל.</w:t>
      </w:r>
    </w:p>
    <w:p w:rsidR="00C51B93" w:rsidRDefault="00C51B93" w:rsidP="00C51B93">
      <w:pPr>
        <w:pStyle w:val="ad"/>
        <w:spacing w:after="160"/>
        <w:jc w:val="both"/>
        <w:rPr>
          <w:rFonts w:ascii="David" w:hAnsi="David"/>
          <w:noProof w:val="0"/>
          <w:lang w:eastAsia="he-IL"/>
        </w:rPr>
      </w:pPr>
    </w:p>
    <w:p w:rsidR="00C51B93" w:rsidRDefault="00B2342A" w:rsidP="00E634DD">
      <w:pPr>
        <w:pStyle w:val="ad"/>
        <w:numPr>
          <w:ilvl w:val="0"/>
          <w:numId w:val="1"/>
        </w:numPr>
        <w:spacing w:after="160" w:line="360" w:lineRule="auto"/>
        <w:jc w:val="both"/>
        <w:rPr>
          <w:rFonts w:ascii="David" w:hAnsi="David"/>
          <w:noProof w:val="0"/>
          <w:lang w:eastAsia="he-IL"/>
        </w:rPr>
      </w:pPr>
      <w:r>
        <w:rPr>
          <w:rFonts w:ascii="David" w:hAnsi="David" w:hint="cs"/>
          <w:noProof w:val="0"/>
          <w:rtl/>
          <w:lang w:eastAsia="he-IL"/>
        </w:rPr>
        <w:t>מעיון בחומר</w:t>
      </w:r>
      <w:r w:rsidR="00862667">
        <w:rPr>
          <w:rFonts w:ascii="David" w:hAnsi="David" w:hint="cs"/>
          <w:noProof w:val="0"/>
          <w:rtl/>
          <w:lang w:eastAsia="he-IL"/>
        </w:rPr>
        <w:t xml:space="preserve"> המצוי בתיק</w:t>
      </w:r>
      <w:r>
        <w:rPr>
          <w:rFonts w:ascii="David" w:hAnsi="David" w:hint="cs"/>
          <w:noProof w:val="0"/>
          <w:rtl/>
          <w:lang w:eastAsia="he-IL"/>
        </w:rPr>
        <w:t>, נראה שהתובע מנסה לקיים את זמני השהות המורחבים שנקבעו, אך בפועל</w:t>
      </w:r>
      <w:r w:rsidR="00862667">
        <w:rPr>
          <w:rFonts w:ascii="David" w:hAnsi="David" w:hint="cs"/>
          <w:noProof w:val="0"/>
          <w:rtl/>
          <w:lang w:eastAsia="he-IL"/>
        </w:rPr>
        <w:t xml:space="preserve">, עקב </w:t>
      </w:r>
      <w:r>
        <w:rPr>
          <w:rFonts w:ascii="David" w:hAnsi="David" w:hint="cs"/>
          <w:noProof w:val="0"/>
          <w:rtl/>
          <w:lang w:eastAsia="he-IL"/>
        </w:rPr>
        <w:t>נסיבות שונות</w:t>
      </w:r>
      <w:r w:rsidR="00862667">
        <w:rPr>
          <w:rFonts w:ascii="David" w:hAnsi="David" w:hint="cs"/>
          <w:noProof w:val="0"/>
          <w:rtl/>
          <w:lang w:eastAsia="he-IL"/>
        </w:rPr>
        <w:t xml:space="preserve">, </w:t>
      </w:r>
      <w:r>
        <w:rPr>
          <w:rFonts w:ascii="David" w:hAnsi="David" w:hint="cs"/>
          <w:noProof w:val="0"/>
          <w:rtl/>
          <w:lang w:eastAsia="he-IL"/>
        </w:rPr>
        <w:t xml:space="preserve"> לרבות מלחמת חרבות ברזל יוצא ש</w:t>
      </w:r>
      <w:r w:rsidR="00862667">
        <w:rPr>
          <w:rFonts w:ascii="David" w:hAnsi="David" w:hint="cs"/>
          <w:noProof w:val="0"/>
          <w:rtl/>
          <w:lang w:eastAsia="he-IL"/>
        </w:rPr>
        <w:t>ב</w:t>
      </w:r>
      <w:r>
        <w:rPr>
          <w:rFonts w:ascii="David" w:hAnsi="David" w:hint="cs"/>
          <w:noProof w:val="0"/>
          <w:rtl/>
          <w:lang w:eastAsia="he-IL"/>
        </w:rPr>
        <w:t>פועל</w:t>
      </w:r>
      <w:r w:rsidR="00862667">
        <w:rPr>
          <w:rFonts w:ascii="David" w:hAnsi="David" w:hint="cs"/>
          <w:noProof w:val="0"/>
          <w:rtl/>
          <w:lang w:eastAsia="he-IL"/>
        </w:rPr>
        <w:t xml:space="preserve">, התובע אינו </w:t>
      </w:r>
      <w:r>
        <w:rPr>
          <w:rFonts w:ascii="David" w:hAnsi="David" w:hint="cs"/>
          <w:noProof w:val="0"/>
          <w:rtl/>
          <w:lang w:eastAsia="he-IL"/>
        </w:rPr>
        <w:t xml:space="preserve">מקיים את זמני השהות </w:t>
      </w:r>
      <w:r w:rsidR="00862667">
        <w:rPr>
          <w:rFonts w:ascii="David" w:hAnsi="David" w:hint="cs"/>
          <w:noProof w:val="0"/>
          <w:rtl/>
          <w:lang w:eastAsia="he-IL"/>
        </w:rPr>
        <w:t xml:space="preserve">כפי </w:t>
      </w:r>
      <w:r>
        <w:rPr>
          <w:rFonts w:ascii="David" w:hAnsi="David" w:hint="cs"/>
          <w:noProof w:val="0"/>
          <w:rtl/>
          <w:lang w:eastAsia="he-IL"/>
        </w:rPr>
        <w:t xml:space="preserve">שנקבעו </w:t>
      </w:r>
      <w:r w:rsidR="003E4939">
        <w:rPr>
          <w:rFonts w:ascii="David" w:hAnsi="David" w:hint="cs"/>
          <w:noProof w:val="0"/>
          <w:rtl/>
          <w:lang w:eastAsia="he-IL"/>
        </w:rPr>
        <w:t xml:space="preserve">במדויק [עמוד 1 שורה 30 לפרוטוקול מיום 5.12.23]. </w:t>
      </w:r>
      <w:r w:rsidR="00862667">
        <w:rPr>
          <w:rFonts w:ascii="David" w:hAnsi="David" w:hint="cs"/>
          <w:noProof w:val="0"/>
          <w:rtl/>
          <w:lang w:eastAsia="he-IL"/>
        </w:rPr>
        <w:t xml:space="preserve"> </w:t>
      </w:r>
      <w:r w:rsidR="003E4939">
        <w:rPr>
          <w:rFonts w:ascii="David" w:hAnsi="David" w:hint="cs"/>
          <w:noProof w:val="0"/>
          <w:rtl/>
          <w:lang w:eastAsia="he-IL"/>
        </w:rPr>
        <w:t xml:space="preserve"> מעיון בתסקיר האחרון שהוגש </w:t>
      </w:r>
      <w:r w:rsidR="003E4939">
        <w:rPr>
          <w:rFonts w:ascii="David" w:hAnsi="David"/>
          <w:noProof w:val="0"/>
          <w:rtl/>
          <w:lang w:eastAsia="he-IL"/>
        </w:rPr>
        <w:t>–</w:t>
      </w:r>
      <w:r w:rsidR="003E4939">
        <w:rPr>
          <w:rFonts w:ascii="David" w:hAnsi="David" w:hint="cs"/>
          <w:noProof w:val="0"/>
          <w:rtl/>
          <w:lang w:eastAsia="he-IL"/>
        </w:rPr>
        <w:t xml:space="preserve"> ניתן ללמוד שמערכת היחסים של הצדדים בריאה</w:t>
      </w:r>
      <w:r w:rsidR="00862667">
        <w:rPr>
          <w:rFonts w:ascii="David" w:hAnsi="David" w:hint="cs"/>
          <w:noProof w:val="0"/>
          <w:rtl/>
          <w:lang w:eastAsia="he-IL"/>
        </w:rPr>
        <w:t xml:space="preserve"> ו</w:t>
      </w:r>
      <w:r w:rsidR="003E4939">
        <w:rPr>
          <w:rFonts w:ascii="David" w:hAnsi="David" w:hint="cs"/>
          <w:noProof w:val="0"/>
          <w:rtl/>
          <w:lang w:eastAsia="he-IL"/>
        </w:rPr>
        <w:t>הקטינה מסתדרת היטב בשני הבתים.</w:t>
      </w:r>
    </w:p>
    <w:p w:rsidR="00E948D7" w:rsidRPr="00E948D7" w:rsidRDefault="00E948D7" w:rsidP="00E948D7">
      <w:pPr>
        <w:pStyle w:val="ad"/>
        <w:rPr>
          <w:rFonts w:ascii="David" w:hAnsi="David"/>
          <w:noProof w:val="0"/>
          <w:rtl/>
          <w:lang w:eastAsia="he-IL"/>
        </w:rPr>
      </w:pPr>
    </w:p>
    <w:p w:rsidR="00E948D7" w:rsidRPr="004972B4" w:rsidRDefault="00F82AF5" w:rsidP="00E634DD">
      <w:pPr>
        <w:pStyle w:val="ad"/>
        <w:numPr>
          <w:ilvl w:val="0"/>
          <w:numId w:val="1"/>
        </w:numPr>
        <w:spacing w:after="160" w:line="360" w:lineRule="auto"/>
        <w:jc w:val="both"/>
        <w:rPr>
          <w:rFonts w:ascii="David" w:hAnsi="David"/>
          <w:noProof w:val="0"/>
          <w:lang w:eastAsia="he-IL"/>
        </w:rPr>
      </w:pPr>
      <w:r w:rsidRPr="004972B4">
        <w:rPr>
          <w:rFonts w:ascii="David" w:hAnsi="David" w:hint="cs"/>
          <w:noProof w:val="0"/>
          <w:rtl/>
          <w:lang w:eastAsia="he-IL"/>
        </w:rPr>
        <w:t xml:space="preserve">לאחר שעיינתי בכלל החומר המצוי בתיק, ושקלתי כלל טענות הצדדים, הגעתי למסקנה לפיה </w:t>
      </w:r>
      <w:r w:rsidR="00E948D7" w:rsidRPr="004972B4">
        <w:rPr>
          <w:rFonts w:ascii="David" w:hAnsi="David" w:hint="cs"/>
          <w:noProof w:val="0"/>
          <w:rtl/>
          <w:lang w:eastAsia="he-IL"/>
        </w:rPr>
        <w:t xml:space="preserve">השינויים </w:t>
      </w:r>
      <w:r w:rsidR="004972B4">
        <w:rPr>
          <w:rFonts w:ascii="David" w:hAnsi="David" w:hint="cs"/>
          <w:noProof w:val="0"/>
          <w:rtl/>
          <w:lang w:eastAsia="he-IL"/>
        </w:rPr>
        <w:t>ש</w:t>
      </w:r>
      <w:r w:rsidR="00E948D7" w:rsidRPr="004972B4">
        <w:rPr>
          <w:rFonts w:ascii="David" w:hAnsi="David" w:hint="cs"/>
          <w:noProof w:val="0"/>
          <w:rtl/>
          <w:lang w:eastAsia="he-IL"/>
        </w:rPr>
        <w:t xml:space="preserve">התקיימו </w:t>
      </w:r>
      <w:r w:rsidR="004972B4">
        <w:rPr>
          <w:rFonts w:ascii="David" w:hAnsi="David" w:hint="cs"/>
          <w:noProof w:val="0"/>
          <w:rtl/>
          <w:lang w:eastAsia="he-IL"/>
        </w:rPr>
        <w:t xml:space="preserve">מאז פסק הדין האחרון בעניינם של הצדדים </w:t>
      </w:r>
      <w:r w:rsidR="00E948D7" w:rsidRPr="004972B4">
        <w:rPr>
          <w:rFonts w:ascii="David" w:hAnsi="David" w:hint="cs"/>
          <w:noProof w:val="0"/>
          <w:rtl/>
          <w:lang w:eastAsia="he-IL"/>
        </w:rPr>
        <w:t>הנם</w:t>
      </w:r>
      <w:r w:rsidR="004972B4">
        <w:rPr>
          <w:rFonts w:ascii="David" w:hAnsi="David" w:hint="cs"/>
          <w:noProof w:val="0"/>
          <w:rtl/>
          <w:lang w:eastAsia="he-IL"/>
        </w:rPr>
        <w:t xml:space="preserve">:  </w:t>
      </w:r>
      <w:r w:rsidR="00E948D7" w:rsidRPr="004972B4">
        <w:rPr>
          <w:rFonts w:ascii="David" w:hAnsi="David" w:hint="cs"/>
          <w:noProof w:val="0"/>
          <w:rtl/>
          <w:lang w:eastAsia="he-IL"/>
        </w:rPr>
        <w:t xml:space="preserve">גילה של הקטינה </w:t>
      </w:r>
      <w:r w:rsidR="00E948D7" w:rsidRPr="004972B4">
        <w:rPr>
          <w:rFonts w:ascii="David" w:hAnsi="David"/>
          <w:noProof w:val="0"/>
          <w:rtl/>
          <w:lang w:eastAsia="he-IL"/>
        </w:rPr>
        <w:t>–</w:t>
      </w:r>
      <w:r w:rsidR="00E948D7" w:rsidRPr="004972B4">
        <w:rPr>
          <w:rFonts w:ascii="David" w:hAnsi="David" w:hint="cs"/>
          <w:noProof w:val="0"/>
          <w:rtl/>
          <w:lang w:eastAsia="he-IL"/>
        </w:rPr>
        <w:t xml:space="preserve"> כיום מעל גיל "קטני קטנים", הרחבה מסוימת שחלה בחלוקת זמני השהות כמפורט לעיל</w:t>
      </w:r>
      <w:r w:rsidR="00B6155F" w:rsidRPr="004972B4">
        <w:rPr>
          <w:rFonts w:ascii="David" w:hAnsi="David" w:hint="cs"/>
          <w:noProof w:val="0"/>
          <w:rtl/>
          <w:lang w:eastAsia="he-IL"/>
        </w:rPr>
        <w:t>, ובנוסף, עליה מסוימת בשכרה של הנתבעת לעומת שכרו של התובע</w:t>
      </w:r>
      <w:r w:rsidR="00E948D7" w:rsidRPr="004972B4">
        <w:rPr>
          <w:rFonts w:ascii="David" w:hAnsi="David" w:hint="cs"/>
          <w:noProof w:val="0"/>
          <w:rtl/>
          <w:lang w:eastAsia="he-IL"/>
        </w:rPr>
        <w:t xml:space="preserve">. </w:t>
      </w:r>
      <w:r w:rsidR="00E634DD">
        <w:rPr>
          <w:rFonts w:ascii="David" w:hAnsi="David" w:hint="cs"/>
          <w:noProof w:val="0"/>
          <w:rtl/>
          <w:lang w:eastAsia="he-IL"/>
        </w:rPr>
        <w:t xml:space="preserve">  עם זאת, הבאתי בחשבון כי בעניינם של הצדדים ניתנו מספר פסקי דין, כאשר האחרון בהם ניתן לאחר שינוי ההלכה בעניין בע"מ 919/15,  וכאשר הקטינה בגיל 5, כלומר על סף מעבר הגיל הרלוונטי.  ברור כי הנתבעת הסתמכה על הסכומים אותם התחייב התובע לשלם, ובהתאם תכננה את מסלול חיי הקטינה.   יש לזכור כי דמי המזונות אמנם משולמים לטובת הוצאות הקטין, ואולם, מדובר בסכום המהווה חלק בלתי נפרד מכלל הקופה המשפחתית. </w:t>
      </w:r>
    </w:p>
    <w:p w:rsidR="00B6155F" w:rsidRPr="00E634DD" w:rsidRDefault="00B6155F" w:rsidP="00B6155F">
      <w:pPr>
        <w:pStyle w:val="ad"/>
        <w:rPr>
          <w:rFonts w:ascii="David" w:hAnsi="David"/>
          <w:b/>
          <w:bCs/>
          <w:noProof w:val="0"/>
          <w:u w:val="single"/>
          <w:rtl/>
          <w:lang w:eastAsia="he-IL"/>
        </w:rPr>
      </w:pPr>
    </w:p>
    <w:p w:rsidR="00B6155F" w:rsidRPr="004573AD" w:rsidRDefault="00B6155F" w:rsidP="004573AD">
      <w:pPr>
        <w:pStyle w:val="ad"/>
        <w:numPr>
          <w:ilvl w:val="0"/>
          <w:numId w:val="1"/>
        </w:numPr>
        <w:spacing w:line="360" w:lineRule="auto"/>
        <w:jc w:val="both"/>
        <w:rPr>
          <w:rFonts w:ascii="Arial" w:hAnsi="Arial"/>
          <w:noProof w:val="0"/>
        </w:rPr>
      </w:pPr>
      <w:r>
        <w:rPr>
          <w:rFonts w:ascii="Arial" w:hAnsi="Arial"/>
          <w:noProof w:val="0"/>
          <w:rtl/>
        </w:rPr>
        <w:t xml:space="preserve">בהתאם לפסיקה, במסגרת שיקול דעתו על בית המשפט להביט על התמונה בכללותה, ולהכריע לפיה האם בהתחשב במכלול הנסיבות של יחסי הצדדים יש מקום לאפשר דיון מחודש במזונות (בעם 3148/07 </w:t>
      </w:r>
      <w:r>
        <w:rPr>
          <w:rFonts w:ascii="Arial" w:hAnsi="Arial"/>
          <w:b/>
          <w:bCs/>
          <w:noProof w:val="0"/>
          <w:rtl/>
        </w:rPr>
        <w:t xml:space="preserve">פלוני נ' פלוני </w:t>
      </w:r>
      <w:r>
        <w:rPr>
          <w:rFonts w:ascii="Arial" w:hAnsi="Arial"/>
          <w:noProof w:val="0"/>
          <w:rtl/>
        </w:rPr>
        <w:t xml:space="preserve">(פורסם במאגרים המקוונים)(13.6.07)). </w:t>
      </w:r>
      <w:r>
        <w:rPr>
          <w:rFonts w:ascii="Arial" w:hAnsi="Arial"/>
          <w:b/>
          <w:bCs/>
          <w:noProof w:val="0"/>
          <w:rtl/>
        </w:rPr>
        <w:t xml:space="preserve">סבורני כי בנסיבות המקרה דנן,  הוכח שינוי נסיבות מהותי המצדיק את הפחתת דמי המזונות. </w:t>
      </w:r>
      <w:r>
        <w:rPr>
          <w:rFonts w:ascii="Arial" w:hAnsi="Arial"/>
          <w:noProof w:val="0"/>
          <w:rtl/>
        </w:rPr>
        <w:t xml:space="preserve">סבורני כי מדובר במספר שינויים, שייתכן שכל אחד מהם </w:t>
      </w:r>
      <w:r>
        <w:rPr>
          <w:rFonts w:ascii="Arial" w:hAnsi="Arial" w:hint="cs"/>
          <w:noProof w:val="0"/>
          <w:rtl/>
        </w:rPr>
        <w:t xml:space="preserve">בנפרד אינו </w:t>
      </w:r>
      <w:r>
        <w:rPr>
          <w:rFonts w:ascii="Arial" w:hAnsi="Arial"/>
          <w:noProof w:val="0"/>
          <w:rtl/>
        </w:rPr>
        <w:t xml:space="preserve">יכול לעמוד בפני עצמו, </w:t>
      </w:r>
      <w:r>
        <w:rPr>
          <w:rFonts w:ascii="Arial" w:hAnsi="Arial" w:hint="cs"/>
          <w:noProof w:val="0"/>
          <w:rtl/>
        </w:rPr>
        <w:t xml:space="preserve">אך עם זאת, </w:t>
      </w:r>
      <w:r>
        <w:rPr>
          <w:rFonts w:ascii="Arial" w:hAnsi="Arial"/>
          <w:noProof w:val="0"/>
          <w:rtl/>
        </w:rPr>
        <w:t xml:space="preserve">צירופם יחד, כמפורט לעיל, מביא למסקנה כי יש מקום להורות על שינוי </w:t>
      </w:r>
      <w:proofErr w:type="spellStart"/>
      <w:r w:rsidR="004972B4">
        <w:rPr>
          <w:rFonts w:ascii="Arial" w:hAnsi="Arial" w:hint="cs"/>
          <w:noProof w:val="0"/>
          <w:rtl/>
        </w:rPr>
        <w:t>מסויים</w:t>
      </w:r>
      <w:proofErr w:type="spellEnd"/>
      <w:r w:rsidR="004972B4">
        <w:rPr>
          <w:rFonts w:ascii="Arial" w:hAnsi="Arial" w:hint="cs"/>
          <w:noProof w:val="0"/>
          <w:rtl/>
        </w:rPr>
        <w:t xml:space="preserve"> ב</w:t>
      </w:r>
      <w:r>
        <w:rPr>
          <w:rFonts w:ascii="Arial" w:hAnsi="Arial"/>
          <w:noProof w:val="0"/>
          <w:rtl/>
        </w:rPr>
        <w:t>דמי המזונות.  לעניין זה, אפנה להלכה לפיה, במקרים מתאימים</w:t>
      </w:r>
      <w:r>
        <w:rPr>
          <w:rFonts w:ascii="Arial" w:hAnsi="Arial"/>
          <w:b/>
          <w:bCs/>
          <w:noProof w:val="0"/>
          <w:rtl/>
        </w:rPr>
        <w:t>, "כמות ההופכת לאיכות" [</w:t>
      </w:r>
      <w:r>
        <w:rPr>
          <w:rFonts w:ascii="Arial" w:hAnsi="Arial"/>
          <w:noProof w:val="0"/>
          <w:rtl/>
        </w:rPr>
        <w:t xml:space="preserve">ר' למשל </w:t>
      </w:r>
      <w:proofErr w:type="spellStart"/>
      <w:r>
        <w:rPr>
          <w:rFonts w:ascii="Arial" w:hAnsi="Arial"/>
          <w:noProof w:val="0"/>
          <w:rtl/>
        </w:rPr>
        <w:t>על"א</w:t>
      </w:r>
      <w:proofErr w:type="spellEnd"/>
      <w:r>
        <w:rPr>
          <w:rFonts w:ascii="Arial" w:hAnsi="Arial"/>
          <w:noProof w:val="0"/>
          <w:rtl/>
        </w:rPr>
        <w:t xml:space="preserve"> 4/83 פורסם במאגרים המקוונים].</w:t>
      </w:r>
    </w:p>
    <w:p w:rsidR="009E2E0A" w:rsidRPr="009E2E0A" w:rsidRDefault="009E2E0A" w:rsidP="009E2E0A">
      <w:pPr>
        <w:pStyle w:val="ad"/>
        <w:spacing w:after="160" w:line="360" w:lineRule="auto"/>
        <w:jc w:val="both"/>
        <w:rPr>
          <w:rFonts w:ascii="David" w:hAnsi="David"/>
          <w:noProof w:val="0"/>
          <w:rtl/>
          <w:lang w:eastAsia="he-IL"/>
        </w:rPr>
      </w:pPr>
    </w:p>
    <w:p w:rsidR="00EB262F" w:rsidRDefault="00EB262F" w:rsidP="004972B4">
      <w:pPr>
        <w:pStyle w:val="ad"/>
        <w:numPr>
          <w:ilvl w:val="0"/>
          <w:numId w:val="1"/>
        </w:numPr>
        <w:spacing w:line="360" w:lineRule="auto"/>
        <w:jc w:val="both"/>
        <w:rPr>
          <w:rFonts w:ascii="Arial" w:hAnsi="Arial"/>
          <w:noProof w:val="0"/>
        </w:rPr>
      </w:pPr>
      <w:r w:rsidRPr="00EB262F">
        <w:rPr>
          <w:rFonts w:ascii="Arial" w:hAnsi="Arial"/>
          <w:rtl/>
        </w:rPr>
        <w:t>כפי ש</w:t>
      </w:r>
      <w:r w:rsidR="004972B4">
        <w:rPr>
          <w:rFonts w:ascii="Arial" w:hAnsi="Arial" w:hint="cs"/>
          <w:rtl/>
        </w:rPr>
        <w:t xml:space="preserve">הבעתי דעתי בעבר, </w:t>
      </w:r>
      <w:r w:rsidRPr="00EB262F">
        <w:rPr>
          <w:rFonts w:ascii="Arial" w:hAnsi="Arial"/>
          <w:rtl/>
        </w:rPr>
        <w:t xml:space="preserve">לטעמי,  במקרים בהם מגיע בית המשפט למסקנה כי יש מקום לערוך שינוי בדמי המזונות, ולצורך קביעת דמי המזונות המעודכנים, עליו להביא בחשבון שני מרכיבים עיקריים – </w:t>
      </w:r>
      <w:r w:rsidRPr="00EB262F">
        <w:rPr>
          <w:rFonts w:ascii="Arial" w:hAnsi="Arial"/>
          <w:b/>
          <w:bCs/>
          <w:u w:val="single"/>
          <w:rtl/>
        </w:rPr>
        <w:t>האחד</w:t>
      </w:r>
      <w:r w:rsidRPr="00EB262F">
        <w:rPr>
          <w:rFonts w:ascii="Arial" w:hAnsi="Arial"/>
          <w:rtl/>
        </w:rPr>
        <w:t xml:space="preserve"> – שיעור דמי המזונות שהיו נפסקים בהתאם להלכת 919/15.  </w:t>
      </w:r>
      <w:r w:rsidRPr="00EB262F">
        <w:rPr>
          <w:rFonts w:ascii="Arial" w:hAnsi="Arial"/>
          <w:b/>
          <w:bCs/>
          <w:u w:val="single"/>
          <w:rtl/>
        </w:rPr>
        <w:t xml:space="preserve">השני </w:t>
      </w:r>
      <w:r w:rsidRPr="00EB262F">
        <w:rPr>
          <w:rFonts w:ascii="Arial" w:hAnsi="Arial"/>
          <w:rtl/>
        </w:rPr>
        <w:t xml:space="preserve">– </w:t>
      </w:r>
      <w:r w:rsidRPr="00EB262F">
        <w:rPr>
          <w:rFonts w:ascii="Arial" w:hAnsi="Arial"/>
          <w:b/>
          <w:bCs/>
          <w:u w:val="single"/>
          <w:rtl/>
        </w:rPr>
        <w:t>"רכיב ההסתמכות"</w:t>
      </w:r>
      <w:r w:rsidRPr="00EB262F">
        <w:rPr>
          <w:rFonts w:ascii="Arial" w:hAnsi="Arial"/>
          <w:rtl/>
        </w:rPr>
        <w:t xml:space="preserve">, </w:t>
      </w:r>
      <w:r>
        <w:rPr>
          <w:rFonts w:ascii="Arial" w:hAnsi="Arial"/>
          <w:rtl/>
        </w:rPr>
        <w:t>אשר ייגזר כחלק מתוך הסכום בהסכם</w:t>
      </w:r>
      <w:r>
        <w:rPr>
          <w:rFonts w:ascii="Arial" w:hAnsi="Arial" w:hint="cs"/>
          <w:rtl/>
        </w:rPr>
        <w:t xml:space="preserve">, </w:t>
      </w:r>
      <w:r w:rsidRPr="00EB262F">
        <w:rPr>
          <w:rFonts w:ascii="Arial" w:hAnsi="Arial"/>
          <w:rtl/>
        </w:rPr>
        <w:t xml:space="preserve">תוך התחשבות במכלול שיקולים, לרבות:  האם מדובר בהסכם רכושי כולל או חלקי בלבד, האם בהסכם בוצעו ויתורים ניכרים של מי מהצדדים, האם מדובר בסכום מזונות ברף הנמוך או הגבוה, פעולות כלכליות חריגות שבוצעו בהסתמך על הסכום בהסכם, היקף רכושם של הצדדים, פער ההכנסות, צורכי הקטינים ורמת החיים, וכן שיקולי צדק יושר ותום לב.    </w:t>
      </w:r>
      <w:r w:rsidRPr="00EB262F">
        <w:rPr>
          <w:rFonts w:ascii="Arial" w:hAnsi="Arial"/>
          <w:b/>
          <w:bCs/>
          <w:rtl/>
        </w:rPr>
        <w:t>לטעמי, רכיב זה יכול לשמש ככלי עזר שאינו מחייב, במקרים המתאימים. ויודגש, על בית המשפט לבחון כל מקרה לנסיבותיו, תוך ראייה כוללת, בשים לב לשיקול הדעת המוקנה לו בקביעת טובתו של הקטין ורווחתו בבתי שני ההורים</w:t>
      </w:r>
      <w:r w:rsidRPr="00EB262F">
        <w:rPr>
          <w:rFonts w:ascii="Arial" w:hAnsi="Arial"/>
          <w:rtl/>
        </w:rPr>
        <w:t xml:space="preserve"> [כבוד השופט פוגלמן בבע"מ 919/15 </w:t>
      </w:r>
      <w:r w:rsidRPr="00EB262F">
        <w:rPr>
          <w:rFonts w:ascii="Arial" w:hAnsi="Arial"/>
          <w:b/>
          <w:bCs/>
          <w:rtl/>
        </w:rPr>
        <w:t>פלוני נ' פלונית</w:t>
      </w:r>
      <w:r w:rsidRPr="00EB262F">
        <w:rPr>
          <w:rFonts w:ascii="Arial" w:hAnsi="Arial"/>
          <w:rtl/>
        </w:rPr>
        <w:t xml:space="preserve"> (פורסם במאגרים המקוונים, 19.7.2017) ס'  64, כבוד השופטת וילנר בעמ"ש (חי') 54256-09-14 </w:t>
      </w:r>
      <w:r w:rsidRPr="00EB262F">
        <w:rPr>
          <w:rFonts w:ascii="Arial" w:hAnsi="Arial"/>
          <w:b/>
          <w:bCs/>
          <w:rtl/>
        </w:rPr>
        <w:t>א.כ. (קטין) נ' ב.כ</w:t>
      </w:r>
      <w:r w:rsidRPr="00EB262F">
        <w:rPr>
          <w:rFonts w:ascii="Arial" w:hAnsi="Arial"/>
          <w:rtl/>
        </w:rPr>
        <w:t xml:space="preserve"> (פורסם במאגרים המקוונים,8.2.2015), כבוד השופטת אלון בעמ"ש (חי') 20634-04-18 </w:t>
      </w:r>
      <w:r w:rsidRPr="00EB262F">
        <w:rPr>
          <w:rFonts w:ascii="Arial" w:hAnsi="Arial"/>
          <w:b/>
          <w:bCs/>
          <w:rtl/>
        </w:rPr>
        <w:t>פלוני נ' פלונית</w:t>
      </w:r>
      <w:r w:rsidRPr="00EB262F">
        <w:rPr>
          <w:rFonts w:ascii="Arial" w:hAnsi="Arial"/>
          <w:rtl/>
        </w:rPr>
        <w:t xml:space="preserve"> (פורסם במאגרים המקוונים, 7.2.2019)].</w:t>
      </w:r>
      <w:r w:rsidRPr="00EB262F">
        <w:rPr>
          <w:rFonts w:ascii="Arial" w:hAnsi="Arial"/>
          <w:b/>
          <w:bCs/>
          <w:rtl/>
        </w:rPr>
        <w:t xml:space="preserve"> </w:t>
      </w:r>
      <w:r w:rsidRPr="00EB262F">
        <w:rPr>
          <w:rFonts w:ascii="Arial" w:hAnsi="Arial"/>
          <w:rtl/>
        </w:rPr>
        <w:t>כדברי כבוד השופט ע' פוגלמן בהלכת 919/15:</w:t>
      </w:r>
    </w:p>
    <w:p w:rsidR="003870D2" w:rsidRPr="00EB262F" w:rsidRDefault="003870D2" w:rsidP="009E2E0A">
      <w:pPr>
        <w:pStyle w:val="ad"/>
        <w:jc w:val="both"/>
        <w:rPr>
          <w:rFonts w:ascii="Arial" w:hAnsi="Arial"/>
          <w:noProof w:val="0"/>
        </w:rPr>
      </w:pPr>
    </w:p>
    <w:p w:rsidR="00EB262F" w:rsidRDefault="00EB262F" w:rsidP="00EB262F">
      <w:pPr>
        <w:spacing w:line="360" w:lineRule="auto"/>
        <w:ind w:left="1701" w:right="1134"/>
        <w:contextualSpacing/>
        <w:jc w:val="both"/>
        <w:rPr>
          <w:rFonts w:ascii="Arial" w:hAnsi="Arial"/>
        </w:rPr>
      </w:pPr>
      <w:r>
        <w:rPr>
          <w:rFonts w:ascii="Arial" w:hAnsi="Arial"/>
          <w:b/>
          <w:bCs/>
          <w:rtl/>
        </w:rPr>
        <w:t xml:space="preserve">"....פסיקת המזונות לעולם לא תסמוך אך על "המספרים היבשים" – אם לעניין נתוני ההשתכרות של ההורים, אם לעניין יחס השהייה אצל כל אחד מהם. בטרם יפסוק באופן סופי את סכום המזונות על בית המשפט להוסיף ולהתבונן היטב על התא המשפחתי שלפניו ועל נסיבותיו הפרטניות, ולהבטיח את חלוקת הנטל ההולמת ביותר תנאים אלה. הקביעה תהיה נטועה תמיד במכלול נסיבות העניין, כששיקול העל המנחה אותה הוא טובת הילד ורווחתו בבתי שני ההורים" </w:t>
      </w:r>
      <w:r>
        <w:rPr>
          <w:rFonts w:ascii="Arial" w:hAnsi="Arial"/>
          <w:rtl/>
        </w:rPr>
        <w:t xml:space="preserve">(ס' 126 לפסק דינו). </w:t>
      </w:r>
    </w:p>
    <w:p w:rsidR="00EB262F" w:rsidRDefault="00EB262F" w:rsidP="009E2E0A">
      <w:pPr>
        <w:ind w:left="720"/>
        <w:contextualSpacing/>
        <w:jc w:val="both"/>
        <w:rPr>
          <w:rFonts w:ascii="Arial" w:hAnsi="Arial"/>
        </w:rPr>
      </w:pPr>
    </w:p>
    <w:p w:rsidR="00EB262F" w:rsidRDefault="00EB262F" w:rsidP="00D35F94">
      <w:pPr>
        <w:pStyle w:val="ad"/>
        <w:numPr>
          <w:ilvl w:val="0"/>
          <w:numId w:val="1"/>
        </w:numPr>
        <w:spacing w:line="360" w:lineRule="auto"/>
        <w:jc w:val="both"/>
        <w:rPr>
          <w:rtl/>
        </w:rPr>
      </w:pPr>
      <w:r>
        <w:rPr>
          <w:rtl/>
        </w:rPr>
        <w:t xml:space="preserve">לאחר ששקלתי כלל הנתונים הדרושים ולאחר שעיינתי במסמכים ובכתבי הטענות,  וכן </w:t>
      </w:r>
      <w:r w:rsidR="00D35F94">
        <w:rPr>
          <w:rFonts w:hint="cs"/>
          <w:rtl/>
        </w:rPr>
        <w:t>בהלי</w:t>
      </w:r>
      <w:r w:rsidR="003870D2">
        <w:rPr>
          <w:rFonts w:hint="cs"/>
          <w:rtl/>
        </w:rPr>
        <w:t>כים שהתקיימו בין הצדדים, אני מורה כדלקמן:</w:t>
      </w:r>
    </w:p>
    <w:p w:rsidR="00EB262F" w:rsidRPr="00EB262F" w:rsidRDefault="00EB262F" w:rsidP="00EB262F">
      <w:pPr>
        <w:jc w:val="both"/>
        <w:rPr>
          <w:rFonts w:ascii="Arial" w:hAnsi="Arial"/>
        </w:rPr>
      </w:pPr>
    </w:p>
    <w:p w:rsidR="00EB262F" w:rsidRDefault="006B6421" w:rsidP="00805214">
      <w:pPr>
        <w:pStyle w:val="ad"/>
        <w:numPr>
          <w:ilvl w:val="0"/>
          <w:numId w:val="5"/>
        </w:numPr>
        <w:spacing w:line="360" w:lineRule="auto"/>
        <w:jc w:val="both"/>
        <w:rPr>
          <w:rFonts w:ascii="Arial" w:hAnsi="Arial"/>
        </w:rPr>
      </w:pPr>
      <w:r>
        <w:rPr>
          <w:rFonts w:ascii="David" w:hAnsi="David" w:hint="cs"/>
          <w:rtl/>
        </w:rPr>
        <w:t xml:space="preserve">התובע ישלם דמי מזונות בסך של </w:t>
      </w:r>
      <w:r w:rsidR="004972B4">
        <w:rPr>
          <w:rFonts w:ascii="David" w:hAnsi="David" w:hint="cs"/>
          <w:b/>
          <w:bCs/>
          <w:rtl/>
        </w:rPr>
        <w:t>1,</w:t>
      </w:r>
      <w:r w:rsidR="00805214">
        <w:rPr>
          <w:rFonts w:ascii="David" w:hAnsi="David" w:hint="cs"/>
          <w:b/>
          <w:bCs/>
          <w:rtl/>
        </w:rPr>
        <w:t>3</w:t>
      </w:r>
      <w:r w:rsidR="004972B4">
        <w:rPr>
          <w:rFonts w:ascii="David" w:hAnsi="David" w:hint="cs"/>
          <w:b/>
          <w:bCs/>
          <w:rtl/>
        </w:rPr>
        <w:t>50</w:t>
      </w:r>
      <w:r w:rsidRPr="006B6421">
        <w:rPr>
          <w:rFonts w:ascii="David" w:hAnsi="David" w:hint="cs"/>
          <w:b/>
          <w:bCs/>
          <w:rtl/>
        </w:rPr>
        <w:t xml:space="preserve"> ₪ בחודש [כולל דמי המדור]</w:t>
      </w:r>
      <w:r>
        <w:rPr>
          <w:rFonts w:ascii="David" w:hAnsi="David" w:hint="cs"/>
          <w:rtl/>
        </w:rPr>
        <w:t xml:space="preserve"> שיושלמו </w:t>
      </w:r>
      <w:r w:rsidR="004972B4">
        <w:rPr>
          <w:rFonts w:ascii="David" w:hAnsi="David" w:hint="cs"/>
          <w:rtl/>
        </w:rPr>
        <w:t xml:space="preserve">החל מיום </w:t>
      </w:r>
      <w:r w:rsidRPr="00D35F94">
        <w:rPr>
          <w:rFonts w:ascii="David" w:hAnsi="David" w:hint="cs"/>
          <w:b/>
          <w:bCs/>
          <w:rtl/>
        </w:rPr>
        <w:t>פסק הדין</w:t>
      </w:r>
      <w:r w:rsidR="00EB262F" w:rsidRPr="00D35F94">
        <w:rPr>
          <w:rFonts w:ascii="David" w:hAnsi="David"/>
          <w:b/>
          <w:bCs/>
          <w:rtl/>
        </w:rPr>
        <w:t xml:space="preserve"> </w:t>
      </w:r>
      <w:r w:rsidRPr="00D35F94">
        <w:rPr>
          <w:rFonts w:ascii="David" w:hAnsi="David" w:hint="cs"/>
          <w:b/>
          <w:bCs/>
          <w:rtl/>
        </w:rPr>
        <w:t>ו</w:t>
      </w:r>
      <w:r w:rsidR="00EB262F" w:rsidRPr="00D35F94">
        <w:rPr>
          <w:rFonts w:ascii="David" w:hAnsi="David"/>
          <w:b/>
          <w:bCs/>
          <w:rtl/>
        </w:rPr>
        <w:t xml:space="preserve">עד </w:t>
      </w:r>
      <w:r w:rsidR="00EB262F" w:rsidRPr="00D35F94">
        <w:rPr>
          <w:rFonts w:ascii="David" w:hAnsi="David" w:hint="cs"/>
          <w:b/>
          <w:bCs/>
          <w:rtl/>
        </w:rPr>
        <w:t xml:space="preserve">הגיעה הקטינה </w:t>
      </w:r>
      <w:r w:rsidR="00EB262F" w:rsidRPr="00D35F94">
        <w:rPr>
          <w:rFonts w:ascii="David" w:hAnsi="David"/>
          <w:b/>
          <w:bCs/>
          <w:rtl/>
        </w:rPr>
        <w:t>לגיל 18</w:t>
      </w:r>
      <w:r w:rsidR="00EB262F">
        <w:rPr>
          <w:rFonts w:ascii="David" w:hAnsi="David"/>
          <w:rtl/>
        </w:rPr>
        <w:t xml:space="preserve"> ו/או עד לסיום לימודי התיכון, לפי המאוחר מבין שני המועדים. החל מאותו מועד, ועד לסיום שירות החובה בצה"ל ו/או שירות לאומי, הנתבע ימשיך לשלם מזונות למבקשת בתקופת השירות, כשהסכום יעמוד על שליש מהסכום הנקוב לעיל, בערכו הצמוד כפי שיפורט להלן </w:t>
      </w:r>
      <w:r w:rsidR="00EB262F">
        <w:rPr>
          <w:rFonts w:ascii="David" w:hAnsi="David"/>
          <w:b/>
          <w:bCs/>
          <w:rtl/>
        </w:rPr>
        <w:t>(להלן: "דמי המזונות").</w:t>
      </w:r>
      <w:r w:rsidR="00EB262F">
        <w:rPr>
          <w:rFonts w:ascii="Arial" w:hAnsi="Arial"/>
          <w:rtl/>
        </w:rPr>
        <w:t xml:space="preserve"> </w:t>
      </w:r>
    </w:p>
    <w:p w:rsidR="00EB262F" w:rsidRDefault="00EB262F" w:rsidP="00EB262F">
      <w:pPr>
        <w:pStyle w:val="ad"/>
        <w:rPr>
          <w:rFonts w:ascii="Arial" w:hAnsi="Arial"/>
        </w:rPr>
      </w:pPr>
    </w:p>
    <w:p w:rsidR="004972B4" w:rsidRDefault="00EB262F" w:rsidP="00805214">
      <w:pPr>
        <w:pStyle w:val="ad"/>
        <w:numPr>
          <w:ilvl w:val="0"/>
          <w:numId w:val="5"/>
        </w:numPr>
        <w:spacing w:line="360" w:lineRule="auto"/>
        <w:jc w:val="both"/>
        <w:rPr>
          <w:rFonts w:ascii="Arial" w:hAnsi="Arial"/>
        </w:rPr>
      </w:pPr>
      <w:r>
        <w:rPr>
          <w:rFonts w:ascii="Arial" w:hAnsi="Arial"/>
          <w:rtl/>
        </w:rPr>
        <w:lastRenderedPageBreak/>
        <w:t xml:space="preserve">קצבת הילדים וכן מענקים המשולמים עבור </w:t>
      </w:r>
      <w:r>
        <w:rPr>
          <w:rFonts w:ascii="Arial" w:hAnsi="Arial" w:hint="cs"/>
          <w:rtl/>
        </w:rPr>
        <w:t>הקטינה</w:t>
      </w:r>
      <w:r>
        <w:rPr>
          <w:rFonts w:ascii="Arial" w:hAnsi="Arial"/>
          <w:rtl/>
        </w:rPr>
        <w:t xml:space="preserve"> </w:t>
      </w:r>
      <w:r>
        <w:rPr>
          <w:rFonts w:ascii="Arial" w:hAnsi="Arial" w:hint="cs"/>
          <w:rtl/>
        </w:rPr>
        <w:t>י</w:t>
      </w:r>
      <w:r w:rsidR="004972B4">
        <w:rPr>
          <w:rFonts w:ascii="Arial" w:hAnsi="Arial" w:hint="cs"/>
          <w:rtl/>
        </w:rPr>
        <w:t>חו</w:t>
      </w:r>
      <w:r w:rsidR="00805214">
        <w:rPr>
          <w:rFonts w:ascii="Arial" w:hAnsi="Arial" w:hint="cs"/>
          <w:rtl/>
        </w:rPr>
        <w:t>ל</w:t>
      </w:r>
      <w:r w:rsidR="004972B4">
        <w:rPr>
          <w:rFonts w:ascii="Arial" w:hAnsi="Arial" w:hint="cs"/>
          <w:rtl/>
        </w:rPr>
        <w:t>קו בין הצדדים בהתאם לי</w:t>
      </w:r>
      <w:r w:rsidR="00805214">
        <w:rPr>
          <w:rFonts w:ascii="Arial" w:hAnsi="Arial" w:hint="cs"/>
          <w:rtl/>
        </w:rPr>
        <w:t>ח</w:t>
      </w:r>
      <w:r w:rsidR="004972B4">
        <w:rPr>
          <w:rFonts w:ascii="Arial" w:hAnsi="Arial" w:hint="cs"/>
          <w:rtl/>
        </w:rPr>
        <w:t xml:space="preserve">ס </w:t>
      </w:r>
      <w:r w:rsidR="00805214">
        <w:rPr>
          <w:rFonts w:ascii="Arial" w:hAnsi="Arial" w:hint="cs"/>
          <w:rtl/>
        </w:rPr>
        <w:t xml:space="preserve">חלוקת </w:t>
      </w:r>
      <w:r w:rsidR="004972B4">
        <w:rPr>
          <w:rFonts w:ascii="Arial" w:hAnsi="Arial" w:hint="cs"/>
          <w:rtl/>
        </w:rPr>
        <w:t>זמני השהות כמפורט לעיל.</w:t>
      </w:r>
    </w:p>
    <w:p w:rsidR="00EB262F" w:rsidRPr="00EB262F" w:rsidRDefault="00EB262F" w:rsidP="00EB262F">
      <w:pPr>
        <w:pStyle w:val="ad"/>
        <w:ind w:left="1095"/>
        <w:jc w:val="both"/>
        <w:rPr>
          <w:rFonts w:ascii="Arial" w:hAnsi="Arial"/>
          <w:rtl/>
        </w:rPr>
      </w:pPr>
    </w:p>
    <w:p w:rsidR="00EB262F" w:rsidRDefault="00EB262F" w:rsidP="00EB262F">
      <w:pPr>
        <w:pStyle w:val="ad"/>
        <w:numPr>
          <w:ilvl w:val="0"/>
          <w:numId w:val="5"/>
        </w:numPr>
        <w:spacing w:line="360" w:lineRule="auto"/>
        <w:jc w:val="both"/>
        <w:rPr>
          <w:rFonts w:ascii="Arial" w:hAnsi="Arial" w:cs="Arial"/>
        </w:rPr>
      </w:pPr>
      <w:r>
        <w:rPr>
          <w:rFonts w:ascii="David" w:hAnsi="David"/>
          <w:rtl/>
        </w:rPr>
        <w:t>דמי המזונות ישולמו מידי חודש בחודשו, עד ה-10 לחודש עבור אותו חודש, ישירות לחשבון הבנק של התובעת, כשהסכום הנקוב בס"ק א' לעיל יהיה צמוד למדד המחירים לצרכן על בסיס המדד הידוע היום ויעודכן פעם בשנה – במזונות חודש ינואר של כל שנה, ללא הפרשים לתקופות הביניים, וללא עדכון ממדים שליליים.</w:t>
      </w:r>
    </w:p>
    <w:p w:rsidR="00EB262F" w:rsidRDefault="00EB262F" w:rsidP="009529ED">
      <w:pPr>
        <w:pStyle w:val="ad"/>
        <w:rPr>
          <w:rFonts w:ascii="Arial" w:hAnsi="Arial" w:cs="Arial"/>
        </w:rPr>
      </w:pPr>
    </w:p>
    <w:p w:rsidR="00EB262F" w:rsidRDefault="00EB262F" w:rsidP="009529ED">
      <w:pPr>
        <w:pStyle w:val="ad"/>
        <w:numPr>
          <w:ilvl w:val="0"/>
          <w:numId w:val="5"/>
        </w:numPr>
        <w:spacing w:line="360" w:lineRule="auto"/>
        <w:jc w:val="both"/>
        <w:rPr>
          <w:rFonts w:ascii="Arial" w:hAnsi="Arial"/>
          <w:rtl/>
        </w:rPr>
      </w:pPr>
      <w:r>
        <w:rPr>
          <w:rtl/>
        </w:rPr>
        <w:t xml:space="preserve">שני הצדדים יישאו בחלקים שווים ביניהם בהוצאות רפואיות </w:t>
      </w:r>
      <w:r>
        <w:rPr>
          <w:u w:val="single"/>
          <w:rtl/>
        </w:rPr>
        <w:t>חריגות</w:t>
      </w:r>
      <w:r>
        <w:rPr>
          <w:rtl/>
        </w:rPr>
        <w:t xml:space="preserve"> שאינן כלולות בסל הבריאות מכל מין וסוג שהוא, </w:t>
      </w:r>
      <w:r>
        <w:rPr>
          <w:b/>
          <w:bCs/>
          <w:u w:val="single"/>
          <w:rtl/>
        </w:rPr>
        <w:t xml:space="preserve">עבור </w:t>
      </w:r>
      <w:r w:rsidR="009529ED">
        <w:rPr>
          <w:rFonts w:hint="cs"/>
          <w:b/>
          <w:bCs/>
          <w:u w:val="single"/>
          <w:rtl/>
        </w:rPr>
        <w:t>הקטינה</w:t>
      </w:r>
      <w:r>
        <w:rPr>
          <w:rtl/>
        </w:rPr>
        <w:t xml:space="preserve">, לרבות רפואת שיניים כולל אורתודנטיה, טיפולים פסיכולוגיים/רגשיים, אבחונים לרבות אבחוני ליקוי למידה, וכל הוצאה רפואית אחרת חריגה אשר איננה מכוסה על ידי קופ"ח ובכלל זה הפרשים לאחר קבלת החזר מכל מקור שהוא.  כל החלטה על הוצאה רפואית, שאינה במצב חרום, תתקבל תוך שיתוף והיוועצות בין ההורים ובהסכמתם, ועל יסוד הוראה רפואית המאשרת את נחיצותה.  במקרה של מחלוקת לגבי עלות ו/או נחיצות ההוצאה יכריע במחלוקת רופא המשפחה המטפל </w:t>
      </w:r>
      <w:r w:rsidR="009529ED">
        <w:rPr>
          <w:rFonts w:hint="cs"/>
          <w:b/>
          <w:bCs/>
          <w:u w:val="single"/>
          <w:rtl/>
        </w:rPr>
        <w:t>בקטינה</w:t>
      </w:r>
      <w:r>
        <w:rPr>
          <w:rtl/>
        </w:rPr>
        <w:t xml:space="preserve"> או רופא מומחה בתחום הדרוש המוסכם על הצדדים.  </w:t>
      </w:r>
    </w:p>
    <w:p w:rsidR="00EB262F" w:rsidRDefault="00EB262F" w:rsidP="009529ED"/>
    <w:p w:rsidR="00EB262F" w:rsidRDefault="00EB262F" w:rsidP="00805214">
      <w:pPr>
        <w:pStyle w:val="ad"/>
        <w:numPr>
          <w:ilvl w:val="0"/>
          <w:numId w:val="5"/>
        </w:numPr>
        <w:spacing w:line="360" w:lineRule="auto"/>
        <w:jc w:val="both"/>
        <w:rPr>
          <w:rFonts w:ascii="Arial" w:hAnsi="Arial" w:cs="Arial"/>
          <w:noProof w:val="0"/>
          <w:rtl/>
        </w:rPr>
      </w:pPr>
      <w:r>
        <w:rPr>
          <w:rtl/>
        </w:rPr>
        <w:t xml:space="preserve">שני הצדדים יישאו בחלקים שווים ביניהם בהוצאות חינוך על פי דרישת מערכת החינוך ו/או המסגרת החינוכית, </w:t>
      </w:r>
      <w:r>
        <w:rPr>
          <w:b/>
          <w:bCs/>
          <w:u w:val="single"/>
          <w:rtl/>
        </w:rPr>
        <w:t xml:space="preserve">עבור </w:t>
      </w:r>
      <w:r w:rsidR="009529ED">
        <w:rPr>
          <w:rFonts w:hint="cs"/>
          <w:b/>
          <w:bCs/>
          <w:u w:val="single"/>
          <w:rtl/>
        </w:rPr>
        <w:t>הקטינה</w:t>
      </w:r>
      <w:r>
        <w:rPr>
          <w:rtl/>
        </w:rPr>
        <w:t>, כדלקמן: אגרות חינוך, שכר לימוד, סל תרבות, וכל תשלום אחר הנדרש לתשלום ישירות למסגרת החינוכית, חוגים [</w:t>
      </w:r>
      <w:r w:rsidR="00805214">
        <w:rPr>
          <w:rFonts w:hint="cs"/>
          <w:rtl/>
        </w:rPr>
        <w:t xml:space="preserve">שני חוגים </w:t>
      </w:r>
      <w:r>
        <w:rPr>
          <w:rtl/>
        </w:rPr>
        <w:t xml:space="preserve">בעלות מתנ"ס], שיעורי עזר, תנועת נוער, קייטנות [מחזור אחד בחופשת הקיץ בעלות קייטנת עירייה / מתנ"ס].  כל החלטה על הוצאה חינוכית מהותית  תתקבל תוך שיתוף והיוועצות בין ההורים ובהסכמתם.  במקרה של מחלוקת לגבי עלות ו/או נחיצות ההוצאה, תכריע במחלוקת יועצת בית הספר מחנכת הכיתה או גורם חינוכי אחר המקובל על הצדדים.  </w:t>
      </w:r>
    </w:p>
    <w:p w:rsidR="00EB262F" w:rsidRDefault="00EB262F" w:rsidP="009E2E0A">
      <w:pPr>
        <w:pStyle w:val="ad"/>
        <w:ind w:left="1095"/>
        <w:jc w:val="both"/>
        <w:rPr>
          <w:rFonts w:ascii="Arial" w:hAnsi="Arial"/>
          <w:rtl/>
        </w:rPr>
      </w:pPr>
    </w:p>
    <w:p w:rsidR="00EB262F" w:rsidRDefault="00EB262F" w:rsidP="00EB262F">
      <w:pPr>
        <w:pStyle w:val="ad"/>
        <w:numPr>
          <w:ilvl w:val="0"/>
          <w:numId w:val="5"/>
        </w:numPr>
        <w:spacing w:line="360" w:lineRule="auto"/>
        <w:jc w:val="both"/>
        <w:rPr>
          <w:rFonts w:ascii="Arial" w:hAnsi="Arial"/>
        </w:rPr>
      </w:pPr>
      <w:r>
        <w:rPr>
          <w:rFonts w:ascii="Arial" w:hAnsi="Arial"/>
          <w:rtl/>
        </w:rPr>
        <w:t xml:space="preserve">הורה אשר יישא במלוא הסכומים בגין ההוצאות המפורטות לעיל, יקבל מהורה השני את חלקו בהתאם לאמור לעיל, וזאת בתוך 10 ימים מיום שההורה המשלם שלח להורה השני דרישה בצירוף האסמכתא הרלוונטית על התשלום הנדרש, בסמס/ווטסאפ/מייל/בדואר רשום. אין השולח מחוייב להוכיח כי ההורה השני קיבל לידיו את ההודעה, אלא כי שלח לו באחד מאופני התקשורת המפורטים לעיל. </w:t>
      </w:r>
    </w:p>
    <w:p w:rsidR="00EB262F" w:rsidRDefault="00EB262F" w:rsidP="00EB262F">
      <w:pPr>
        <w:pStyle w:val="ad"/>
        <w:rPr>
          <w:rFonts w:ascii="Arial" w:hAnsi="Arial"/>
          <w:rtl/>
        </w:rPr>
      </w:pPr>
    </w:p>
    <w:p w:rsidR="009C6F41" w:rsidRDefault="009C6F41" w:rsidP="009C6F41">
      <w:pPr>
        <w:numPr>
          <w:ilvl w:val="0"/>
          <w:numId w:val="5"/>
        </w:numPr>
        <w:spacing w:line="360" w:lineRule="auto"/>
        <w:jc w:val="both"/>
        <w:rPr>
          <w:rFonts w:ascii="David" w:hAnsi="David" w:cstheme="minorBidi"/>
          <w:b/>
          <w:bCs/>
          <w:noProof w:val="0"/>
          <w:sz w:val="22"/>
          <w:szCs w:val="22"/>
          <w:u w:val="single"/>
        </w:rPr>
      </w:pPr>
      <w:r>
        <w:rPr>
          <w:rFonts w:ascii="David" w:hAnsi="David"/>
          <w:b/>
          <w:bCs/>
          <w:u w:val="single"/>
          <w:rtl/>
        </w:rPr>
        <w:t>השבת מזונות שנגבו ביתר</w:t>
      </w:r>
      <w:r>
        <w:rPr>
          <w:rFonts w:ascii="David" w:hAnsi="David"/>
          <w:rtl/>
        </w:rPr>
        <w:t xml:space="preserve"> – אכן בעניין זה הפסיקה אינה אחידה, כאשר במרבית המקרים מקובל להתייחס לדמי מזונות ששולמו כאילו "נאכלו", ואין להורות על השבת הסכומים ששולמו. עם זאת ובהתאם לפסיקת בית המשפט העליון, השיקול העיקרי המנחה את בית המשפט הוא: "</w:t>
      </w:r>
      <w:r>
        <w:rPr>
          <w:rFonts w:ascii="David" w:hAnsi="David"/>
          <w:b/>
          <w:bCs/>
          <w:rtl/>
        </w:rPr>
        <w:t xml:space="preserve">השפעת הקיזוז על רווחת בן הזוג והילדים, והרי לא אחת </w:t>
      </w:r>
      <w:r>
        <w:rPr>
          <w:rFonts w:ascii="David" w:hAnsi="David"/>
          <w:b/>
          <w:bCs/>
          <w:rtl/>
        </w:rPr>
        <w:lastRenderedPageBreak/>
        <w:t xml:space="preserve">יארע שהכספים שנפסקו ביתר כבר נצרכו, ואם יקוזזו אחורנית עלולה להיווצר מחסור במשפחה", </w:t>
      </w:r>
      <w:r>
        <w:rPr>
          <w:rFonts w:ascii="David" w:hAnsi="David"/>
          <w:rtl/>
        </w:rPr>
        <w:t xml:space="preserve">וכדברי כב' השופט א. רובינשטיין בעניין בע"מ 4589/05 כדלקמן: </w:t>
      </w:r>
    </w:p>
    <w:p w:rsidR="009C6F41" w:rsidRDefault="009C6F41" w:rsidP="009C6F41">
      <w:pPr>
        <w:spacing w:line="360" w:lineRule="auto"/>
        <w:jc w:val="both"/>
        <w:rPr>
          <w:rFonts w:ascii="David" w:hAnsi="David"/>
          <w:b/>
          <w:bCs/>
          <w:u w:val="single"/>
          <w:rtl/>
        </w:rPr>
      </w:pPr>
    </w:p>
    <w:p w:rsidR="009C6F41" w:rsidRDefault="009C6F41" w:rsidP="00E634DD">
      <w:pPr>
        <w:spacing w:line="276" w:lineRule="auto"/>
        <w:ind w:left="1701" w:right="1134"/>
        <w:contextualSpacing/>
        <w:jc w:val="both"/>
        <w:rPr>
          <w:rFonts w:ascii="David" w:hAnsi="David"/>
          <w:b/>
          <w:bCs/>
          <w:u w:val="single"/>
        </w:rPr>
      </w:pPr>
      <w:r>
        <w:rPr>
          <w:rFonts w:ascii="David" w:hAnsi="David"/>
          <w:b/>
          <w:bCs/>
          <w:rtl/>
        </w:rPr>
        <w:t xml:space="preserve">"ו.          (1)  בשאלת הקיזוז התלבטתי במידה מסוימת. אכן, מקובל כי לבית המשפט שיקול דעת בשאלת השבתם של מזונות, שלמפרע התברר ששולמו ביתר (ביחס למזונות קבועים שהופחתו בערעור, ראו </w:t>
      </w:r>
      <w:hyperlink r:id="rId20" w:history="1">
        <w:r>
          <w:rPr>
            <w:rStyle w:val="Hyperlink"/>
            <w:rFonts w:ascii="David" w:hAnsi="David"/>
            <w:b/>
            <w:bCs/>
            <w:rtl/>
          </w:rPr>
          <w:t>ע"א 591/81 פורטוגז נ' פורטוגז, פ"ד לו</w:t>
        </w:r>
      </w:hyperlink>
      <w:r>
        <w:rPr>
          <w:rFonts w:ascii="David" w:hAnsi="David"/>
          <w:b/>
          <w:bCs/>
          <w:rtl/>
        </w:rPr>
        <w:t xml:space="preserve">(3), 449, 463 (השופט שיינבוים); ביחס למזונות זמניים שהופחתו, ולהתערבות המצומצמת בהשבה ראו </w:t>
      </w:r>
      <w:hyperlink r:id="rId21" w:history="1">
        <w:r>
          <w:rPr>
            <w:rStyle w:val="Hyperlink"/>
            <w:rFonts w:ascii="David" w:hAnsi="David"/>
            <w:b/>
            <w:bCs/>
            <w:rtl/>
          </w:rPr>
          <w:t>ע"א 125/86</w:t>
        </w:r>
      </w:hyperlink>
      <w:r>
        <w:rPr>
          <w:rFonts w:ascii="David" w:hAnsi="David"/>
          <w:b/>
          <w:bCs/>
          <w:rtl/>
        </w:rPr>
        <w:t xml:space="preserve"> </w:t>
      </w:r>
      <w:r>
        <w:rPr>
          <w:rFonts w:ascii="David" w:hAnsi="David" w:hint="cs"/>
          <w:b/>
          <w:bCs/>
          <w:rtl/>
        </w:rPr>
        <w:t>סימונוב נ' סימונוב (לא פורסם) (הנשיא שמגר)). ישנם מקרים בהם אין בית המשפט מאפשר כל קיזוז שהוא, ובמקרים אחרים תהא נטיה להתחשבות מסוימת במה שכבר נעשה, בין היתר באמצעות ויתור על גביית מזונות זמניים שטרם נגבו (</w:t>
      </w:r>
      <w:hyperlink r:id="rId22" w:history="1">
        <w:r>
          <w:rPr>
            <w:rStyle w:val="Hyperlink"/>
            <w:rFonts w:ascii="David" w:hAnsi="David"/>
            <w:b/>
            <w:bCs/>
            <w:rtl/>
          </w:rPr>
          <w:t>ע"א 5951/93</w:t>
        </w:r>
      </w:hyperlink>
      <w:r>
        <w:rPr>
          <w:rFonts w:ascii="David" w:hAnsi="David"/>
          <w:b/>
          <w:bCs/>
          <w:rtl/>
        </w:rPr>
        <w:t xml:space="preserve"> </w:t>
      </w:r>
      <w:r>
        <w:rPr>
          <w:rFonts w:ascii="David" w:hAnsi="David" w:hint="cs"/>
          <w:b/>
          <w:bCs/>
          <w:rtl/>
        </w:rPr>
        <w:t xml:space="preserve">קצב נ' קצב (לא פורסם) (הנשיא שמגר); </w:t>
      </w:r>
      <w:hyperlink r:id="rId23" w:history="1">
        <w:r>
          <w:rPr>
            <w:rStyle w:val="Hyperlink"/>
            <w:rFonts w:ascii="David" w:hAnsi="David"/>
            <w:b/>
            <w:bCs/>
            <w:rtl/>
          </w:rPr>
          <w:t>ע"א 5578/92</w:t>
        </w:r>
      </w:hyperlink>
      <w:r>
        <w:rPr>
          <w:rFonts w:ascii="David" w:hAnsi="David"/>
          <w:b/>
          <w:bCs/>
          <w:rtl/>
        </w:rPr>
        <w:t xml:space="preserve"> </w:t>
      </w:r>
      <w:r>
        <w:rPr>
          <w:rFonts w:ascii="David" w:hAnsi="David" w:hint="cs"/>
          <w:b/>
          <w:bCs/>
          <w:rtl/>
        </w:rPr>
        <w:t xml:space="preserve">שמש נ' שמש (לא פורסם) (הנשיא שמגר)). </w:t>
      </w:r>
      <w:r>
        <w:rPr>
          <w:rFonts w:ascii="David" w:hAnsi="David" w:hint="cs"/>
          <w:b/>
          <w:bCs/>
          <w:u w:val="single"/>
          <w:rtl/>
        </w:rPr>
        <w:t>השיקול המרכזי המנחה את בית המשפט הוא כמובן השפעת הקיזוז על רווחת בן הזוג והילדים, והרי לא אחת יארע שהכספים שנפסקו ביתר כבר נצרכו, ואם יקוזזו אחורנית עלולה להיווצר מחסור במשפחה</w:t>
      </w:r>
      <w:r>
        <w:rPr>
          <w:rFonts w:ascii="David" w:hAnsi="David" w:hint="cs"/>
          <w:b/>
          <w:bCs/>
          <w:rtl/>
        </w:rPr>
        <w:t xml:space="preserve"> (</w:t>
      </w:r>
      <w:r>
        <w:rPr>
          <w:rFonts w:ascii="David" w:hAnsi="David" w:hint="cs"/>
          <w:b/>
          <w:bCs/>
          <w:color w:val="000000"/>
          <w:rtl/>
        </w:rPr>
        <w:t>ע"א 4332/90 אדלשטיין נ' אדלשטיין, פ"ד מו</w:t>
      </w:r>
      <w:r>
        <w:rPr>
          <w:rFonts w:ascii="David" w:hAnsi="David" w:hint="cs"/>
          <w:b/>
          <w:bCs/>
          <w:rtl/>
        </w:rPr>
        <w:t xml:space="preserve">(1), 289, 291, (הנשיא שמגר); </w:t>
      </w:r>
      <w:hyperlink r:id="rId24" w:history="1">
        <w:r>
          <w:rPr>
            <w:rStyle w:val="Hyperlink"/>
            <w:rFonts w:ascii="David" w:hAnsi="David"/>
            <w:b/>
            <w:bCs/>
            <w:rtl/>
          </w:rPr>
          <w:t>ע"א 5446/91</w:t>
        </w:r>
      </w:hyperlink>
      <w:r>
        <w:rPr>
          <w:rFonts w:ascii="David" w:hAnsi="David"/>
          <w:b/>
          <w:bCs/>
          <w:rtl/>
        </w:rPr>
        <w:t xml:space="preserve"> </w:t>
      </w:r>
      <w:r>
        <w:rPr>
          <w:rFonts w:ascii="David" w:hAnsi="David" w:hint="cs"/>
          <w:b/>
          <w:bCs/>
          <w:rtl/>
        </w:rPr>
        <w:t xml:space="preserve">עגור נ' עגור (לא פורסם) (הנשיא שמגר)). ברם, ייתכנו מקרים בהם לא יהיה מנוס מהשבת מזונות שהתברר כי שולמו ביתר. ככלל, דומני שהשכל הישר מחייב, כי לא ייווצר פער גדול בין מזונות זמניים למזונות קבועים, שלגבי שניהם נערך הליך שיפוטי. לדידי, הטוב ביותר הוא לשאוף לכך שההחלטה על מזונות קבועים תבוא במהרה, בלא השלב של מזונות זמניים, או שיהא שלב המזונות הזמניים, כשהמדובר בצורך בבירורים עובדתיים מפורטים ובראיות למזונות הקבועים, קצר ככל האפשר. לא למותר להזכיר, כי מחוקק המשנה קבע קצב מהיר לטיפול במזונות זמניים (ראו </w:t>
      </w:r>
      <w:hyperlink r:id="rId25" w:history="1">
        <w:r>
          <w:rPr>
            <w:rStyle w:val="Hyperlink"/>
            <w:rFonts w:ascii="David" w:hAnsi="David"/>
            <w:b/>
            <w:bCs/>
            <w:rtl/>
          </w:rPr>
          <w:t>תקנה 266</w:t>
        </w:r>
      </w:hyperlink>
      <w:r>
        <w:rPr>
          <w:rFonts w:ascii="David" w:hAnsi="David"/>
          <w:b/>
          <w:bCs/>
          <w:rtl/>
        </w:rPr>
        <w:t xml:space="preserve"> </w:t>
      </w:r>
      <w:r>
        <w:rPr>
          <w:rFonts w:ascii="David" w:hAnsi="David" w:hint="cs"/>
          <w:b/>
          <w:bCs/>
          <w:rtl/>
        </w:rPr>
        <w:t>ל</w:t>
      </w:r>
      <w:hyperlink r:id="rId26" w:history="1">
        <w:r>
          <w:rPr>
            <w:rStyle w:val="Hyperlink"/>
            <w:rFonts w:ascii="David" w:hAnsi="David"/>
            <w:b/>
            <w:bCs/>
            <w:rtl/>
          </w:rPr>
          <w:t>תקנות סדר הדין האזרחי</w:t>
        </w:r>
      </w:hyperlink>
      <w:r>
        <w:rPr>
          <w:rFonts w:ascii="David" w:hAnsi="David"/>
          <w:b/>
          <w:bCs/>
          <w:rtl/>
        </w:rPr>
        <w:t xml:space="preserve">, תשמ"ד-1984). </w:t>
      </w:r>
      <w:r>
        <w:rPr>
          <w:rFonts w:ascii="David" w:hAnsi="David"/>
          <w:b/>
          <w:bCs/>
          <w:u w:val="single"/>
          <w:rtl/>
        </w:rPr>
        <w:t xml:space="preserve">כאשר קיים פער משמעותי ביותר בין המזונות הזמניים למזונות הקבועים, עולה מאליה ההנחה כי המצג שהוצג בפני בית המשפט מעיקרא לא היה מצג אמת, מצד זה או מצד זה, וכשם שכאשר המדובר במזונות ששולמו בחסר יוטל על הנתבע להשלימם, כך אין סיבה שלא לחייב את הצד התובע בהשבה במקרה ההפוך. הדברים ייעשו, עם זאת, מתוך זהירות אנושית וחברתית. </w:t>
      </w:r>
    </w:p>
    <w:p w:rsidR="009C6F41" w:rsidRDefault="009C6F41" w:rsidP="00E634DD">
      <w:pPr>
        <w:spacing w:line="276" w:lineRule="auto"/>
        <w:ind w:left="1701" w:right="1134"/>
        <w:jc w:val="both"/>
        <w:rPr>
          <w:rFonts w:ascii="David" w:hAnsi="David"/>
          <w:b/>
          <w:bCs/>
        </w:rPr>
      </w:pPr>
    </w:p>
    <w:p w:rsidR="009C6F41" w:rsidRDefault="009C6F41" w:rsidP="00E634DD">
      <w:pPr>
        <w:spacing w:line="276" w:lineRule="auto"/>
        <w:ind w:left="1701" w:right="1134"/>
        <w:contextualSpacing/>
        <w:jc w:val="both"/>
        <w:rPr>
          <w:rFonts w:ascii="David" w:hAnsi="David"/>
          <w:noProof w:val="0"/>
        </w:rPr>
      </w:pPr>
      <w:r>
        <w:rPr>
          <w:rFonts w:ascii="David" w:hAnsi="David"/>
          <w:b/>
          <w:bCs/>
          <w:rtl/>
        </w:rPr>
        <w:t>            (2)  נפסק, כי "המזונות הזמניים אינם אלא אחת מצורותיו של סעד זמני" (</w:t>
      </w:r>
      <w:hyperlink r:id="rId27" w:history="1">
        <w:r>
          <w:rPr>
            <w:rStyle w:val="Hyperlink"/>
            <w:rFonts w:ascii="David" w:hAnsi="David"/>
            <w:b/>
            <w:bCs/>
            <w:rtl/>
          </w:rPr>
          <w:t>ע"א 342/83 גלוזמן נ' גלוזמן, פ"ד לח</w:t>
        </w:r>
      </w:hyperlink>
      <w:r>
        <w:rPr>
          <w:rFonts w:ascii="David" w:hAnsi="David"/>
          <w:b/>
          <w:bCs/>
          <w:rtl/>
        </w:rPr>
        <w:t>(4) 105, 108 (הנשיא שמגר)), ואף נאמר כי הם ניתנים ככלל מבלי "להיכנס בעבי הקורה"  (</w:t>
      </w:r>
      <w:hyperlink r:id="rId28" w:history="1">
        <w:r>
          <w:rPr>
            <w:rStyle w:val="Hyperlink"/>
            <w:rFonts w:ascii="David" w:hAnsi="David"/>
            <w:b/>
            <w:bCs/>
            <w:rtl/>
          </w:rPr>
          <w:t>ע"א 542/68 בן סירה נ' בן סירה, פ"ד כג</w:t>
        </w:r>
      </w:hyperlink>
      <w:r>
        <w:rPr>
          <w:rFonts w:ascii="David" w:hAnsi="David"/>
          <w:b/>
          <w:bCs/>
          <w:rtl/>
        </w:rPr>
        <w:t xml:space="preserve">(1) 169, 170 (השופט כתארו אז) זוסמן). כאמור, דעתי היא כי טוב לקרב זה אל זה את שני שלביה של פסיקת המזונות; </w:t>
      </w:r>
      <w:r>
        <w:rPr>
          <w:rFonts w:ascii="David" w:hAnsi="David"/>
          <w:b/>
          <w:bCs/>
          <w:u w:val="single"/>
          <w:rtl/>
        </w:rPr>
        <w:t xml:space="preserve">ואולם, משנפסקו מזונות זמניים נושא המבקש באחריות על הנזקים העלולים לנבוע מהם. </w:t>
      </w:r>
      <w:r>
        <w:rPr>
          <w:rFonts w:ascii="David" w:hAnsi="David"/>
          <w:b/>
          <w:bCs/>
          <w:rtl/>
        </w:rPr>
        <w:t xml:space="preserve">ביחס לכלל הסעדים הזמניים נקבע "בית המשפט לא ייתן </w:t>
      </w:r>
      <w:r>
        <w:rPr>
          <w:rFonts w:ascii="David" w:hAnsi="David"/>
          <w:b/>
          <w:bCs/>
          <w:rtl/>
        </w:rPr>
        <w:lastRenderedPageBreak/>
        <w:t>סעד זמני אלא בכפוף להמצאת התחייבות... וכן ערבות מספקת... לשם פיצוי בגין כל נזק שייגרם למי שאליו מופנה הצו" (</w:t>
      </w:r>
      <w:hyperlink r:id="rId29" w:history="1">
        <w:r>
          <w:rPr>
            <w:rStyle w:val="Hyperlink"/>
            <w:rFonts w:ascii="David" w:hAnsi="David"/>
            <w:b/>
            <w:bCs/>
            <w:rtl/>
          </w:rPr>
          <w:t>תקנה 363</w:t>
        </w:r>
      </w:hyperlink>
      <w:r>
        <w:rPr>
          <w:rFonts w:ascii="David" w:hAnsi="David"/>
          <w:b/>
          <w:bCs/>
          <w:rtl/>
        </w:rPr>
        <w:t xml:space="preserve"> </w:t>
      </w:r>
      <w:r>
        <w:rPr>
          <w:rFonts w:ascii="David" w:hAnsi="David" w:hint="cs"/>
          <w:b/>
          <w:bCs/>
          <w:rtl/>
        </w:rPr>
        <w:t>ל</w:t>
      </w:r>
      <w:hyperlink r:id="rId30" w:history="1">
        <w:r>
          <w:rPr>
            <w:rStyle w:val="Hyperlink"/>
            <w:rFonts w:ascii="David" w:hAnsi="David"/>
            <w:b/>
            <w:bCs/>
            <w:rtl/>
          </w:rPr>
          <w:t>תקנות סדר הדין האזרחי</w:t>
        </w:r>
      </w:hyperlink>
      <w:r>
        <w:rPr>
          <w:rFonts w:ascii="David" w:hAnsi="David"/>
          <w:b/>
          <w:bCs/>
          <w:rtl/>
        </w:rPr>
        <w:t>, תשמ"ד – 1984). תקנה זו אמנם אינה חלה על פסיקת מזונות זמניים (לגביהם נקבע הסדר ייחודי ב</w:t>
      </w:r>
      <w:hyperlink r:id="rId31" w:history="1">
        <w:r>
          <w:rPr>
            <w:rStyle w:val="Hyperlink"/>
            <w:rFonts w:ascii="David" w:hAnsi="David"/>
            <w:b/>
            <w:bCs/>
            <w:rtl/>
          </w:rPr>
          <w:t>תקנה 265</w:t>
        </w:r>
      </w:hyperlink>
      <w:r>
        <w:rPr>
          <w:rFonts w:ascii="David" w:hAnsi="David"/>
          <w:b/>
          <w:bCs/>
          <w:rtl/>
        </w:rPr>
        <w:t>), אך דומה כי משהו מהעקרון העומד ביסודה ראוי שיחול</w:t>
      </w:r>
      <w:r>
        <w:rPr>
          <w:rFonts w:ascii="David" w:hAnsi="David"/>
          <w:b/>
          <w:bCs/>
          <w:u w:val="single"/>
          <w:rtl/>
        </w:rPr>
        <w:t xml:space="preserve">. צד המבקש סעד זמני ביתר, הניתן מבלי שיש בידי בית המשפט סיפק לברר את הסוגיה לגופה, חייב להיזהר בבקשתו, ולהיות מודע שהוא עלול, במקרים מסוימים, להיתפס כאחראי לנזק שגרם, ובמיוחד אם המצג שהוצג בבקשה למזונות זמניים הוצג בחוסר תום לב, והדברים אינם נאמרים דוקא בענייננו." </w:t>
      </w:r>
      <w:r>
        <w:rPr>
          <w:rFonts w:ascii="David" w:hAnsi="David"/>
          <w:rtl/>
        </w:rPr>
        <w:t>(ההדגשה לא במקור –ט.פ)</w:t>
      </w:r>
    </w:p>
    <w:p w:rsidR="009C6F41" w:rsidRDefault="009C6F41" w:rsidP="009C6F41">
      <w:pPr>
        <w:spacing w:line="360" w:lineRule="auto"/>
        <w:ind w:left="720"/>
        <w:contextualSpacing/>
        <w:jc w:val="both"/>
        <w:rPr>
          <w:rFonts w:cs="FrankRuehl"/>
          <w:sz w:val="28"/>
          <w:szCs w:val="28"/>
        </w:rPr>
      </w:pPr>
    </w:p>
    <w:p w:rsidR="009C6F41" w:rsidRDefault="009C6F41" w:rsidP="009C6F41">
      <w:pPr>
        <w:numPr>
          <w:ilvl w:val="0"/>
          <w:numId w:val="5"/>
        </w:numPr>
        <w:spacing w:line="360" w:lineRule="auto"/>
        <w:jc w:val="both"/>
        <w:rPr>
          <w:rFonts w:ascii="David" w:hAnsi="David"/>
          <w:noProof w:val="0"/>
        </w:rPr>
      </w:pPr>
      <w:r>
        <w:rPr>
          <w:rFonts w:ascii="David" w:hAnsi="David"/>
          <w:rtl/>
        </w:rPr>
        <w:t xml:space="preserve">במקרה דנן ולאחר ששקלתי כלל הנתונים, לרבות העובדה כי מדובר בסכומים שנקבעו בהסכם, וכי ניתנו בעניינים של הצדדים מספר פסקי דין בעבר, ולנוכח הכלל כי דמי המזונות ששולמו "נאכלו", הגעתי למסקנה כי אין מקום להורות לנתבעת להשיב לתובע סכומים ששולמו, וכי תחולתו של פסק דין זה, הנה מיום הנתנו ואילך. </w:t>
      </w:r>
    </w:p>
    <w:p w:rsidR="009C6F41" w:rsidRPr="009C6F41" w:rsidRDefault="009C6F41" w:rsidP="009C6F41">
      <w:pPr>
        <w:pStyle w:val="ad"/>
        <w:rPr>
          <w:rFonts w:ascii="Arial" w:hAnsi="Arial"/>
          <w:rtl/>
        </w:rPr>
      </w:pPr>
    </w:p>
    <w:p w:rsidR="008510A2" w:rsidRPr="008510A2" w:rsidRDefault="008510A2" w:rsidP="008510A2">
      <w:pPr>
        <w:pStyle w:val="ad"/>
        <w:rPr>
          <w:rFonts w:ascii="Arial" w:hAnsi="Arial"/>
          <w:rtl/>
        </w:rPr>
      </w:pPr>
    </w:p>
    <w:p w:rsidR="008510A2" w:rsidRDefault="008510A2" w:rsidP="008510A2">
      <w:pPr>
        <w:pStyle w:val="ad"/>
        <w:numPr>
          <w:ilvl w:val="0"/>
          <w:numId w:val="1"/>
        </w:numPr>
        <w:spacing w:line="360" w:lineRule="auto"/>
        <w:jc w:val="both"/>
        <w:rPr>
          <w:rFonts w:ascii="Arial" w:hAnsi="Arial"/>
        </w:rPr>
      </w:pPr>
      <w:r>
        <w:rPr>
          <w:rFonts w:ascii="Arial" w:hAnsi="Arial" w:hint="cs"/>
          <w:rtl/>
        </w:rPr>
        <w:t xml:space="preserve">הוצאות </w:t>
      </w:r>
      <w:r>
        <w:rPr>
          <w:rFonts w:ascii="Arial" w:hAnsi="Arial"/>
          <w:rtl/>
        </w:rPr>
        <w:t>–</w:t>
      </w:r>
      <w:r w:rsidR="00805214">
        <w:rPr>
          <w:rFonts w:ascii="Arial" w:hAnsi="Arial" w:hint="cs"/>
          <w:rtl/>
        </w:rPr>
        <w:t xml:space="preserve"> לנוכח התוצאה אליה הגעתי, כמו גם ההסדר הדיוני אליו הגיעו הצדדים, איננו עושה צו להוצאות.</w:t>
      </w:r>
    </w:p>
    <w:p w:rsidR="00C83CC3" w:rsidRDefault="00C83CC3" w:rsidP="00C83CC3">
      <w:pPr>
        <w:pStyle w:val="ad"/>
        <w:spacing w:line="360" w:lineRule="auto"/>
        <w:jc w:val="both"/>
        <w:rPr>
          <w:rFonts w:ascii="Arial" w:hAnsi="Arial"/>
        </w:rPr>
      </w:pPr>
    </w:p>
    <w:p w:rsidR="00C83CC3" w:rsidRPr="008510A2" w:rsidRDefault="00C83CC3" w:rsidP="00C83CC3">
      <w:pPr>
        <w:pStyle w:val="ad"/>
        <w:numPr>
          <w:ilvl w:val="0"/>
          <w:numId w:val="1"/>
        </w:numPr>
        <w:spacing w:line="360" w:lineRule="auto"/>
        <w:jc w:val="both"/>
        <w:rPr>
          <w:rFonts w:ascii="Arial" w:hAnsi="Arial"/>
        </w:rPr>
      </w:pPr>
      <w:r>
        <w:rPr>
          <w:rFonts w:ascii="Arial" w:hAnsi="Arial" w:hint="cs"/>
          <w:rtl/>
        </w:rPr>
        <w:t>זכות ערעור כחוק.</w:t>
      </w:r>
    </w:p>
    <w:p w:rsidR="009463FA" w:rsidRDefault="009463FA" w:rsidP="009463FA">
      <w:pPr>
        <w:pStyle w:val="ad"/>
        <w:spacing w:line="360" w:lineRule="auto"/>
        <w:jc w:val="both"/>
        <w:rPr>
          <w:rFonts w:ascii="Arial" w:hAnsi="Arial"/>
        </w:rPr>
      </w:pPr>
    </w:p>
    <w:p w:rsidR="009463FA" w:rsidRDefault="009463FA" w:rsidP="00C83CC3">
      <w:pPr>
        <w:pStyle w:val="ad"/>
        <w:numPr>
          <w:ilvl w:val="0"/>
          <w:numId w:val="1"/>
        </w:numPr>
        <w:spacing w:line="360" w:lineRule="auto"/>
        <w:jc w:val="both"/>
        <w:rPr>
          <w:rFonts w:ascii="Arial" w:hAnsi="Arial"/>
        </w:rPr>
      </w:pPr>
      <w:r>
        <w:rPr>
          <w:rFonts w:ascii="Arial" w:hAnsi="Arial" w:hint="cs"/>
          <w:rtl/>
        </w:rPr>
        <w:t xml:space="preserve">פסק דין מותר </w:t>
      </w:r>
      <w:r w:rsidR="00C83CC3">
        <w:rPr>
          <w:rFonts w:ascii="Arial" w:hAnsi="Arial" w:hint="cs"/>
          <w:rtl/>
        </w:rPr>
        <w:t>ל</w:t>
      </w:r>
      <w:r>
        <w:rPr>
          <w:rFonts w:ascii="Arial" w:hAnsi="Arial" w:hint="cs"/>
          <w:rtl/>
        </w:rPr>
        <w:t>פרסום</w:t>
      </w:r>
      <w:r w:rsidR="00C83CC3">
        <w:rPr>
          <w:rFonts w:ascii="Arial" w:hAnsi="Arial" w:hint="cs"/>
          <w:rtl/>
        </w:rPr>
        <w:t>,</w:t>
      </w:r>
      <w:r>
        <w:rPr>
          <w:rFonts w:ascii="Arial" w:hAnsi="Arial" w:hint="cs"/>
          <w:rtl/>
        </w:rPr>
        <w:t xml:space="preserve"> כפוף </w:t>
      </w:r>
      <w:r w:rsidR="00E729FE">
        <w:rPr>
          <w:rFonts w:ascii="Arial" w:hAnsi="Arial" w:hint="cs"/>
          <w:rtl/>
        </w:rPr>
        <w:t>להשמטת</w:t>
      </w:r>
      <w:r>
        <w:rPr>
          <w:rFonts w:ascii="Arial" w:hAnsi="Arial" w:hint="cs"/>
          <w:rtl/>
        </w:rPr>
        <w:t xml:space="preserve"> פרטים מזהים.</w:t>
      </w:r>
    </w:p>
    <w:p w:rsidR="008510A2" w:rsidRPr="00E634DD" w:rsidRDefault="008510A2" w:rsidP="008510A2">
      <w:pPr>
        <w:pStyle w:val="ad"/>
        <w:jc w:val="both"/>
        <w:rPr>
          <w:rFonts w:ascii="Arial" w:hAnsi="Arial"/>
        </w:rPr>
      </w:pPr>
    </w:p>
    <w:p w:rsidR="008510A2" w:rsidRDefault="008510A2">
      <w:pPr>
        <w:spacing w:line="360" w:lineRule="auto"/>
        <w:jc w:val="both"/>
        <w:rPr>
          <w:rFonts w:ascii="Arial" w:hAnsi="Arial"/>
          <w:noProof w:val="0"/>
          <w:rtl/>
        </w:rPr>
      </w:pPr>
    </w:p>
    <w:p w:rsidR="008510A2" w:rsidRPr="008510A2" w:rsidRDefault="008510A2">
      <w:pPr>
        <w:spacing w:line="360" w:lineRule="auto"/>
        <w:jc w:val="both"/>
        <w:rPr>
          <w:rFonts w:ascii="Arial" w:hAnsi="Arial"/>
          <w:b/>
          <w:bCs/>
          <w:noProof w:val="0"/>
          <w:rtl/>
        </w:rPr>
      </w:pPr>
      <w:r>
        <w:rPr>
          <w:rFonts w:ascii="Arial" w:hAnsi="Arial" w:hint="cs"/>
          <w:b/>
          <w:bCs/>
          <w:noProof w:val="0"/>
          <w:rtl/>
        </w:rPr>
        <w:t xml:space="preserve">המזכירות תמציא פסק הדין ותסגור התיק. </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ט"ז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20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8474B" w:rsidP="00805214">
      <w:pPr>
        <w:spacing w:line="360" w:lineRule="auto"/>
        <w:ind w:left="3600" w:firstLine="720"/>
      </w:pPr>
      <w:sdt>
        <w:sdtPr>
          <w:rPr>
            <w:rtl/>
          </w:rPr>
          <w:alias w:val="MergeField"/>
          <w:tag w:val="1237"/>
          <w:id w:val="-821343141"/>
        </w:sdtPr>
        <w:sdtEndPr/>
        <w:sdtContent>
          <w:r w:rsidR="006F35B7">
            <w:drawing>
              <wp:inline distT="0" distB="0" distL="0" distR="0" wp14:editId="50D07946">
                <wp:extent cx="168592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32" cstate="print">
                          <a:extLst/>
                        </a:blip>
                        <a:stretch>
                          <a:fillRect/>
                        </a:stretch>
                      </pic:blipFill>
                      <pic:spPr>
                        <a:xfrm>
                          <a:off x="0" y="0"/>
                          <a:ext cx="1685925" cy="971550"/>
                        </a:xfrm>
                        <a:prstGeom prst="rect">
                          <a:avLst/>
                        </a:prstGeom>
                      </pic:spPr>
                    </pic:pic>
                  </a:graphicData>
                </a:graphic>
              </wp:inline>
            </w:drawing>
          </w:r>
        </w:sdtContent>
      </w:sdt>
    </w:p>
    <w:p w:rsidR="00694556" w:rsidRDefault="00694556" w:rsidP="00805214">
      <w:pPr>
        <w:spacing w:line="360" w:lineRule="auto"/>
        <w:ind w:left="3600" w:firstLine="720"/>
        <w:rPr>
          <w:rFonts w:ascii="Arial" w:hAnsi="Arial"/>
          <w:noProof w:val="0"/>
          <w:rtl/>
        </w:rPr>
      </w:pPr>
    </w:p>
    <w:sectPr w:rsidR="00694556" w:rsidSect="00903896">
      <w:headerReference w:type="even" r:id="rId33"/>
      <w:headerReference w:type="default" r:id="rId34"/>
      <w:footerReference w:type="even" r:id="rId35"/>
      <w:footerReference w:type="default" r:id="rId36"/>
      <w:headerReference w:type="first" r:id="rId37"/>
      <w:footerReference w:type="first" r:id="rId38"/>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74B" w:rsidRDefault="00D8474B">
      <w:r>
        <w:separator/>
      </w:r>
    </w:p>
  </w:endnote>
  <w:endnote w:type="continuationSeparator" w:id="0">
    <w:p w:rsidR="00D8474B" w:rsidRDefault="00D84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592" w:rsidRDefault="00D1559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9E2E0A">
      <w:rPr>
        <w:rStyle w:val="ab"/>
        <w:rFonts w:asciiTheme="majorBidi" w:hAnsiTheme="majorBidi" w:cstheme="majorBidi"/>
      </w:rPr>
      <w:fldChar w:fldCharType="begin"/>
    </w:r>
    <w:r w:rsidR="00005C8B" w:rsidRPr="009E2E0A">
      <w:rPr>
        <w:rStyle w:val="ab"/>
        <w:rFonts w:asciiTheme="majorBidi" w:hAnsiTheme="majorBidi" w:cstheme="majorBidi"/>
      </w:rPr>
      <w:instrText xml:space="preserve"> PAGE </w:instrText>
    </w:r>
    <w:r w:rsidRPr="009E2E0A">
      <w:rPr>
        <w:rStyle w:val="ab"/>
        <w:rFonts w:asciiTheme="majorBidi" w:hAnsiTheme="majorBidi" w:cstheme="majorBidi"/>
      </w:rPr>
      <w:fldChar w:fldCharType="separate"/>
    </w:r>
    <w:r w:rsidR="00D15592">
      <w:rPr>
        <w:rStyle w:val="ab"/>
        <w:rFonts w:asciiTheme="majorBidi" w:hAnsiTheme="majorBidi" w:cstheme="majorBidi"/>
        <w:rtl/>
      </w:rPr>
      <w:t>1</w:t>
    </w:r>
    <w:r w:rsidRPr="009E2E0A">
      <w:rPr>
        <w:rStyle w:val="ab"/>
        <w:rFonts w:asciiTheme="majorBidi" w:hAnsiTheme="majorBidi" w:cstheme="majorBidi"/>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15592">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592" w:rsidRDefault="00D1559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74B" w:rsidRDefault="00D8474B">
      <w:r>
        <w:separator/>
      </w:r>
    </w:p>
  </w:footnote>
  <w:footnote w:type="continuationSeparator" w:id="0">
    <w:p w:rsidR="00D8474B" w:rsidRDefault="00D84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592" w:rsidRDefault="00D1559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8474B" w:rsidP="00F930BC">
          <w:pPr>
            <w:rPr>
              <w:b/>
              <w:bCs/>
              <w:noProof w:val="0"/>
              <w:sz w:val="26"/>
              <w:szCs w:val="26"/>
              <w:rtl/>
            </w:rPr>
          </w:pPr>
          <w:sdt>
            <w:sdtPr>
              <w:rPr>
                <w:b/>
                <w:bCs/>
                <w:noProof w:val="0"/>
                <w:sz w:val="26"/>
                <w:szCs w:val="26"/>
                <w:rtl/>
              </w:rPr>
              <w:alias w:val="1170"/>
              <w:tag w:val="1170"/>
              <w:id w:val="299038016"/>
              <w:text w:multiLine="1"/>
            </w:sdtPr>
            <w:sdtEndPr/>
            <w:sdtContent>
              <w:proofErr w:type="spellStart"/>
              <w:r w:rsidR="00D855A1">
                <w:rPr>
                  <w:b/>
                  <w:bCs/>
                  <w:noProof w:val="0"/>
                  <w:sz w:val="26"/>
                  <w:szCs w:val="26"/>
                  <w:rtl/>
                </w:rPr>
                <w:t>תלה"מ</w:t>
              </w:r>
              <w:proofErr w:type="spellEnd"/>
            </w:sdtContent>
          </w:sdt>
          <w:r w:rsidR="00005C8B">
            <w:rPr>
              <w:b/>
              <w:bCs/>
              <w:noProof w:val="0"/>
              <w:sz w:val="26"/>
              <w:szCs w:val="26"/>
              <w:rtl/>
            </w:rPr>
            <w:t xml:space="preserve"> </w:t>
          </w:r>
          <w:bookmarkStart w:id="1" w:name="_GoBack"/>
          <w:sdt>
            <w:sdtPr>
              <w:rPr>
                <w:b/>
                <w:bCs/>
                <w:noProof w:val="0"/>
                <w:sz w:val="26"/>
                <w:szCs w:val="26"/>
                <w:rtl/>
              </w:rPr>
              <w:alias w:val="1171"/>
              <w:tag w:val="1171"/>
              <w:id w:val="81650337"/>
              <w:text w:multiLine="1"/>
            </w:sdtPr>
            <w:sdtEndPr/>
            <w:sdtContent>
              <w:r w:rsidR="00D855A1">
                <w:rPr>
                  <w:b/>
                  <w:bCs/>
                  <w:noProof w:val="0"/>
                  <w:sz w:val="26"/>
                  <w:szCs w:val="26"/>
                  <w:rtl/>
                </w:rPr>
                <w:t>77638-01-23</w:t>
              </w:r>
            </w:sdtContent>
          </w:sdt>
          <w:bookmarkEnd w:id="1"/>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930BC">
                <w:rPr>
                  <w:rFonts w:hint="cs"/>
                  <w:b/>
                  <w:bCs/>
                  <w:noProof w:val="0"/>
                  <w:sz w:val="26"/>
                  <w:szCs w:val="26"/>
                  <w:rtl/>
                </w:rPr>
                <w:t>פלוני</w:t>
              </w:r>
              <w:r w:rsidR="00F930BC">
                <w:rPr>
                  <w:b/>
                  <w:bCs/>
                  <w:noProof w:val="0"/>
                  <w:sz w:val="26"/>
                  <w:szCs w:val="26"/>
                  <w:rtl/>
                </w:rPr>
                <w:t xml:space="preserve"> נ' </w:t>
              </w:r>
              <w:r w:rsidR="00F930BC">
                <w:rPr>
                  <w:rFonts w:hint="cs"/>
                  <w:b/>
                  <w:bCs/>
                  <w:noProof w:val="0"/>
                  <w:sz w:val="26"/>
                  <w:szCs w:val="26"/>
                  <w:rtl/>
                </w:rPr>
                <w:t>אלמונית</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592" w:rsidRDefault="00D1559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87984"/>
    <w:multiLevelType w:val="hybridMultilevel"/>
    <w:tmpl w:val="8286E88E"/>
    <w:lvl w:ilvl="0" w:tplc="4A74B454">
      <w:start w:val="1"/>
      <w:numFmt w:val="decimal"/>
      <w:lvlText w:val="%1."/>
      <w:lvlJc w:val="left"/>
      <w:pPr>
        <w:ind w:left="1080" w:hanging="360"/>
      </w:pPr>
      <w:rPr>
        <w:b/>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D4A5C16"/>
    <w:multiLevelType w:val="hybridMultilevel"/>
    <w:tmpl w:val="3B0C84BA"/>
    <w:lvl w:ilvl="0" w:tplc="38D49FA4">
      <w:start w:val="1"/>
      <w:numFmt w:val="decimal"/>
      <w:lvlText w:val="%1."/>
      <w:lvlJc w:val="left"/>
      <w:pPr>
        <w:ind w:left="720" w:hanging="360"/>
      </w:pPr>
      <w:rPr>
        <w:rFonts w:ascii="David" w:hAnsi="David" w:cs="David"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CA14AB"/>
    <w:multiLevelType w:val="hybridMultilevel"/>
    <w:tmpl w:val="DEB8C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0C9533E"/>
    <w:multiLevelType w:val="hybridMultilevel"/>
    <w:tmpl w:val="037A9842"/>
    <w:lvl w:ilvl="0" w:tplc="9BA21C44">
      <w:start w:val="1"/>
      <w:numFmt w:val="hebrew1"/>
      <w:lvlText w:val="%1."/>
      <w:lvlJc w:val="left"/>
      <w:pPr>
        <w:ind w:left="1095" w:hanging="375"/>
      </w:pPr>
      <w:rPr>
        <w:rFonts w:ascii="David" w:hAnsi="David" w:cs="David"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67F915F2"/>
    <w:multiLevelType w:val="hybridMultilevel"/>
    <w:tmpl w:val="D460E754"/>
    <w:lvl w:ilvl="0" w:tplc="75442E3E">
      <w:start w:val="1"/>
      <w:numFmt w:val="decimal"/>
      <w:lvlText w:val="%1."/>
      <w:lvlJc w:val="left"/>
      <w:pPr>
        <w:ind w:left="720" w:hanging="360"/>
      </w:pPr>
      <w:rPr>
        <w:rFonts w:ascii="David" w:hAnsi="David" w:cs="David"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96526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965269&amp;lt;/CaseID&amp;gt;_x000d__x000a_        &amp;lt;CaseMonth&amp;gt;1&amp;lt;/CaseMonth&amp;gt;_x000d__x000a_        &amp;lt;CaseYear&amp;gt;2023&amp;lt;/CaseYear&amp;gt;_x000d__x000a_        &amp;lt;CaseNumber&amp;gt;77638&amp;lt;/CaseNumber&amp;gt;_x000d__x000a_        &amp;lt;NumeratorGroupID&amp;gt;1&amp;lt;/NumeratorGroupID&amp;gt;_x000d__x000a_        &amp;lt;CaseName&amp;gt;נוי נ&amp;#39; ורשיצקי&amp;lt;/CaseName&amp;gt;_x000d__x000a_        &amp;lt;CourtID&amp;gt;26&amp;lt;/CourtID&amp;gt;_x000d__x000a_        &amp;lt;CaseTypeID&amp;gt;10262&amp;lt;/CaseTypeID&amp;gt;_x000d__x000a_        &amp;lt;CaseInterestID&amp;gt;10118&amp;lt;/CaseInterestID&amp;gt;_x000d__x000a_        &amp;lt;CaseJudgeName&amp;gt;טל פפרנ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7638-01-23&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1-31T12:55: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טל&amp;lt;/CaseJudgeFirstName&amp;gt;_x000d__x000a_        &amp;lt;CaseJudgeLastName&amp;gt;פפרני&amp;lt;/CaseJudgeLastName&amp;gt;_x000d__x000a_        &amp;lt;JudicalPersonID&amp;gt;02309562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הודעתי לב&amp;quot;כ הצדדים שהדיון היום לא יתקיים._x000d__x000a_10.7.2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965269&amp;lt;/CaseID&amp;gt;_x000d__x000a_        &amp;lt;CaseMonth&amp;gt;1&amp;lt;/CaseMonth&amp;gt;_x000d__x000a_        &amp;lt;CaseYear&amp;gt;2023&amp;lt;/CaseYear&amp;gt;_x000d__x000a_        &amp;lt;CaseNumber&amp;gt;77638&amp;lt;/CaseNumber&amp;gt;_x000d__x000a_        &amp;lt;NumeratorGroupID&amp;gt;1&amp;lt;/NumeratorGroupID&amp;gt;_x000d__x000a_        &amp;lt;CaseName&amp;gt;נוי נ&amp;#39; ורשיצקי&amp;lt;/CaseName&amp;gt;_x000d__x000a_        &amp;lt;CourtID&amp;gt;26&amp;lt;/CourtID&amp;gt;_x000d__x000a_        &amp;lt;CaseTypeID&amp;gt;10262&amp;lt;/CaseTypeID&amp;gt;_x000d__x000a_        &amp;lt;CaseInterestID&amp;gt;10118&amp;lt;/CaseInterestID&amp;gt;_x000d__x000a_        &amp;lt;CaseJudgeName&amp;gt;טל פפרנ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7638-01-23&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34&amp;lt;/CaseNextDeterminingTask&amp;gt;_x000d__x000a_        &amp;lt;CaseOpenDate&amp;gt;2023-01-31T12:55: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טל&amp;lt;/CaseJudgeFirstName&amp;gt;_x000d__x000a_        &amp;lt;CaseJudgeLastName&amp;gt;פפרני&amp;lt;/CaseJudgeLastName&amp;gt;_x000d__x000a_        &amp;lt;JudicalPersonID&amp;gt;02309562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הודעתי לב&amp;quot;כ הצדדים שהדיון היום לא יתקיים._x000d__x000a_10.7.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990960&amp;lt;/DecisionID&amp;gt;_x000d__x000a_        &amp;lt;DecisionName&amp;gt;פסק דין  שניתנה ע&amp;quot;י  טל פפרני&amp;lt;/DecisionName&amp;gt;_x000d__x000a_        &amp;lt;DecisionStatusID&amp;gt;1&amp;lt;/DecisionStatusID&amp;gt;_x000d__x000a_        &amp;lt;DecisionStatusChangeDate&amp;gt;2024-08-20T13:23:48.567+03:00&amp;lt;/DecisionStatusChangeDate&amp;gt;_x000d__x000a_        &amp;lt;DecisionSignatureDate&amp;gt;2024-06-02T09:51:10.463+03:00&amp;lt;/DecisionSignatureDate&amp;gt;_x000d__x000a_        &amp;lt;DecisionSignatureUserID&amp;gt;023095623@GOV.IL&amp;lt;/DecisionSignatureUserID&amp;gt;_x000d__x000a_        &amp;lt;DecisionCreateDate&amp;gt;2024-06-02T09:55:17.247+03:00&amp;lt;/DecisionCreateDate&amp;gt;_x000d__x000a_        &amp;lt;DecisionChangeDate&amp;gt;2024-08-20T13:23:49.087+03:00&amp;lt;/DecisionChangeDate&amp;gt;_x000d__x000a_        &amp;lt;DecisionChangeUserID&amp;gt;3227926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465015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09562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22792680@GOV.IL&amp;lt;/DecisionCreationUserID&amp;gt;_x000d__x000a_        &amp;lt;DecisionDisplayName&amp;gt;פסק דין  שניתנה ע&amp;quot;י  טל פפרני&amp;lt;/DecisionDisplayName&amp;gt;_x000d__x000a_        &amp;lt;IsScanned&amp;gt;false&amp;lt;/IsScanned&amp;gt;_x000d__x000a_        &amp;lt;DecisionSignatureUserName&amp;gt;טל פפרנ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amp;gt;_x000d__x000a_        &amp;lt;DecisionID&amp;gt;151990960&amp;lt;/DecisionID&amp;gt;_x000d__x000a_        &amp;lt;CaseID&amp;gt;79965269&amp;lt;/CaseID&amp;gt;_x000d__x000a_        &amp;lt;IsOriginal&amp;gt;true&amp;lt;/IsOriginal&amp;gt;_x000d__x000a_        &amp;lt;IsDeleted&amp;gt;false&amp;lt;/IsDeleted&amp;gt;_x000d__x000a_        &amp;lt;CaseName&amp;gt;נוי נ&amp;#39; ורשיצקי&amp;lt;/CaseName&amp;gt;_x000d__x000a_        &amp;lt;CaseDisplayIdentifier&amp;gt;77638-01-23 תלה&amp;quot;מ&amp;lt;/CaseDisplayIdentifier&amp;gt;_x000d__x000a_      &amp;lt;/dt_DecisionCase&amp;gt;_x000d__x000a_    &amp;lt;/DecisionDS&amp;gt;_x000d__x000a_  &amp;lt;/diffgr:diffgram&amp;gt;_x000d__x000a_&amp;lt;/DecisionDS&amp;gt;"/>
    <w:docVar w:name="DecisionID" w:val="151990960"/>
    <w:docVar w:name="WordClientAssemblyName" w:val="NGCS.Decision.ClientWordBL"/>
    <w:docVar w:name="WordClientClassName" w:val="NGCS.Decision.ClientWordBL.DecisionClient"/>
  </w:docVars>
  <w:rsids>
    <w:rsidRoot w:val="00694556"/>
    <w:rsid w:val="00002590"/>
    <w:rsid w:val="00005C8B"/>
    <w:rsid w:val="000146C2"/>
    <w:rsid w:val="00016C35"/>
    <w:rsid w:val="000258FD"/>
    <w:rsid w:val="00027AC4"/>
    <w:rsid w:val="0004492C"/>
    <w:rsid w:val="000564AB"/>
    <w:rsid w:val="00093D94"/>
    <w:rsid w:val="000A4C5B"/>
    <w:rsid w:val="000A6ED9"/>
    <w:rsid w:val="000B090F"/>
    <w:rsid w:val="000B5C8A"/>
    <w:rsid w:val="000B6093"/>
    <w:rsid w:val="000C17E9"/>
    <w:rsid w:val="000C7870"/>
    <w:rsid w:val="000D1EE8"/>
    <w:rsid w:val="000D4A02"/>
    <w:rsid w:val="000E65DF"/>
    <w:rsid w:val="000F6F56"/>
    <w:rsid w:val="000F7492"/>
    <w:rsid w:val="001046B4"/>
    <w:rsid w:val="001072A9"/>
    <w:rsid w:val="00121F97"/>
    <w:rsid w:val="001277D7"/>
    <w:rsid w:val="00132017"/>
    <w:rsid w:val="001422DD"/>
    <w:rsid w:val="0014234E"/>
    <w:rsid w:val="00145A87"/>
    <w:rsid w:val="00147AFF"/>
    <w:rsid w:val="00186320"/>
    <w:rsid w:val="00191558"/>
    <w:rsid w:val="001941E7"/>
    <w:rsid w:val="001B60A7"/>
    <w:rsid w:val="001C4003"/>
    <w:rsid w:val="001E0F29"/>
    <w:rsid w:val="001F2819"/>
    <w:rsid w:val="001F5474"/>
    <w:rsid w:val="00205554"/>
    <w:rsid w:val="00220BAD"/>
    <w:rsid w:val="0023331E"/>
    <w:rsid w:val="002352F7"/>
    <w:rsid w:val="00251C9A"/>
    <w:rsid w:val="0027277D"/>
    <w:rsid w:val="00284BB9"/>
    <w:rsid w:val="002A064D"/>
    <w:rsid w:val="002A0A7F"/>
    <w:rsid w:val="002C50BE"/>
    <w:rsid w:val="002D59D5"/>
    <w:rsid w:val="002E1024"/>
    <w:rsid w:val="002F5F75"/>
    <w:rsid w:val="00301733"/>
    <w:rsid w:val="0033535D"/>
    <w:rsid w:val="00354205"/>
    <w:rsid w:val="00381D3A"/>
    <w:rsid w:val="003823DA"/>
    <w:rsid w:val="00384DE0"/>
    <w:rsid w:val="00386CF4"/>
    <w:rsid w:val="003870D2"/>
    <w:rsid w:val="003A28FF"/>
    <w:rsid w:val="003B4421"/>
    <w:rsid w:val="003D28BB"/>
    <w:rsid w:val="003E4939"/>
    <w:rsid w:val="00410C8C"/>
    <w:rsid w:val="0043595F"/>
    <w:rsid w:val="004573AD"/>
    <w:rsid w:val="0046037F"/>
    <w:rsid w:val="0047645A"/>
    <w:rsid w:val="004934FE"/>
    <w:rsid w:val="004972B4"/>
    <w:rsid w:val="004977A8"/>
    <w:rsid w:val="004A470D"/>
    <w:rsid w:val="004B0948"/>
    <w:rsid w:val="004B3181"/>
    <w:rsid w:val="004C1CA0"/>
    <w:rsid w:val="004C4E91"/>
    <w:rsid w:val="004D017D"/>
    <w:rsid w:val="004D49A3"/>
    <w:rsid w:val="004D50AC"/>
    <w:rsid w:val="004E40FF"/>
    <w:rsid w:val="004E6E3C"/>
    <w:rsid w:val="005124F1"/>
    <w:rsid w:val="0052799A"/>
    <w:rsid w:val="00530BAD"/>
    <w:rsid w:val="00532433"/>
    <w:rsid w:val="00541598"/>
    <w:rsid w:val="00547A8A"/>
    <w:rsid w:val="00547DB7"/>
    <w:rsid w:val="00562BF4"/>
    <w:rsid w:val="00567324"/>
    <w:rsid w:val="00570B7E"/>
    <w:rsid w:val="005725BE"/>
    <w:rsid w:val="00575B50"/>
    <w:rsid w:val="00585CA3"/>
    <w:rsid w:val="005B0F49"/>
    <w:rsid w:val="005C7EC6"/>
    <w:rsid w:val="005D0047"/>
    <w:rsid w:val="005D186B"/>
    <w:rsid w:val="005D4BDB"/>
    <w:rsid w:val="00603F27"/>
    <w:rsid w:val="00622BAA"/>
    <w:rsid w:val="00625C89"/>
    <w:rsid w:val="00633C4F"/>
    <w:rsid w:val="0063643B"/>
    <w:rsid w:val="0065735F"/>
    <w:rsid w:val="00671BD5"/>
    <w:rsid w:val="00671D35"/>
    <w:rsid w:val="00672829"/>
    <w:rsid w:val="006805C1"/>
    <w:rsid w:val="006816EC"/>
    <w:rsid w:val="00694556"/>
    <w:rsid w:val="006B6421"/>
    <w:rsid w:val="006C054C"/>
    <w:rsid w:val="006C2EDD"/>
    <w:rsid w:val="006E1A53"/>
    <w:rsid w:val="006E276F"/>
    <w:rsid w:val="006F35B7"/>
    <w:rsid w:val="007056AA"/>
    <w:rsid w:val="00715285"/>
    <w:rsid w:val="00744F41"/>
    <w:rsid w:val="0076736C"/>
    <w:rsid w:val="00774425"/>
    <w:rsid w:val="007A24FE"/>
    <w:rsid w:val="007A35AA"/>
    <w:rsid w:val="007A596B"/>
    <w:rsid w:val="007A688D"/>
    <w:rsid w:val="007C4151"/>
    <w:rsid w:val="007F1048"/>
    <w:rsid w:val="007F17D0"/>
    <w:rsid w:val="007F768A"/>
    <w:rsid w:val="00805214"/>
    <w:rsid w:val="00807376"/>
    <w:rsid w:val="00812536"/>
    <w:rsid w:val="00820005"/>
    <w:rsid w:val="00821279"/>
    <w:rsid w:val="008368E7"/>
    <w:rsid w:val="008464E5"/>
    <w:rsid w:val="00846D27"/>
    <w:rsid w:val="008510A2"/>
    <w:rsid w:val="008610A7"/>
    <w:rsid w:val="0086230B"/>
    <w:rsid w:val="00862667"/>
    <w:rsid w:val="008660D9"/>
    <w:rsid w:val="00871147"/>
    <w:rsid w:val="00875214"/>
    <w:rsid w:val="00895705"/>
    <w:rsid w:val="008966B9"/>
    <w:rsid w:val="008A1D98"/>
    <w:rsid w:val="008B76DF"/>
    <w:rsid w:val="008E1332"/>
    <w:rsid w:val="008E4332"/>
    <w:rsid w:val="008E4D58"/>
    <w:rsid w:val="008F3491"/>
    <w:rsid w:val="00903896"/>
    <w:rsid w:val="009253BA"/>
    <w:rsid w:val="00927813"/>
    <w:rsid w:val="00944D13"/>
    <w:rsid w:val="0094624E"/>
    <w:rsid w:val="009463FA"/>
    <w:rsid w:val="009529ED"/>
    <w:rsid w:val="00957C90"/>
    <w:rsid w:val="00962DE6"/>
    <w:rsid w:val="0097479A"/>
    <w:rsid w:val="009817C9"/>
    <w:rsid w:val="00984982"/>
    <w:rsid w:val="00995435"/>
    <w:rsid w:val="009B70F6"/>
    <w:rsid w:val="009C358E"/>
    <w:rsid w:val="009C6F41"/>
    <w:rsid w:val="009E0263"/>
    <w:rsid w:val="009E2E0A"/>
    <w:rsid w:val="009F7EE2"/>
    <w:rsid w:val="00A267CF"/>
    <w:rsid w:val="00A34E3E"/>
    <w:rsid w:val="00A35C98"/>
    <w:rsid w:val="00A43458"/>
    <w:rsid w:val="00A501CE"/>
    <w:rsid w:val="00A6792C"/>
    <w:rsid w:val="00A81211"/>
    <w:rsid w:val="00A87C57"/>
    <w:rsid w:val="00A93DD9"/>
    <w:rsid w:val="00A9799C"/>
    <w:rsid w:val="00AA2169"/>
    <w:rsid w:val="00AA33C9"/>
    <w:rsid w:val="00AC2E40"/>
    <w:rsid w:val="00AC4E19"/>
    <w:rsid w:val="00AE3B51"/>
    <w:rsid w:val="00AF1ED6"/>
    <w:rsid w:val="00AF4703"/>
    <w:rsid w:val="00AF7A7A"/>
    <w:rsid w:val="00B05B6A"/>
    <w:rsid w:val="00B1078D"/>
    <w:rsid w:val="00B20711"/>
    <w:rsid w:val="00B21956"/>
    <w:rsid w:val="00B2342A"/>
    <w:rsid w:val="00B321BA"/>
    <w:rsid w:val="00B32C61"/>
    <w:rsid w:val="00B34C17"/>
    <w:rsid w:val="00B368FE"/>
    <w:rsid w:val="00B40854"/>
    <w:rsid w:val="00B6155F"/>
    <w:rsid w:val="00B80CBD"/>
    <w:rsid w:val="00B84A83"/>
    <w:rsid w:val="00B90352"/>
    <w:rsid w:val="00B93632"/>
    <w:rsid w:val="00BA2FBA"/>
    <w:rsid w:val="00BA6CEA"/>
    <w:rsid w:val="00BB458F"/>
    <w:rsid w:val="00BB5DFF"/>
    <w:rsid w:val="00BC3369"/>
    <w:rsid w:val="00BE67FC"/>
    <w:rsid w:val="00BF12B2"/>
    <w:rsid w:val="00BF77EE"/>
    <w:rsid w:val="00C206A7"/>
    <w:rsid w:val="00C32E0F"/>
    <w:rsid w:val="00C41FEE"/>
    <w:rsid w:val="00C42BF9"/>
    <w:rsid w:val="00C467D0"/>
    <w:rsid w:val="00C51B93"/>
    <w:rsid w:val="00C83CC3"/>
    <w:rsid w:val="00C83E56"/>
    <w:rsid w:val="00C83E77"/>
    <w:rsid w:val="00C85EC8"/>
    <w:rsid w:val="00CA4E59"/>
    <w:rsid w:val="00CC63CE"/>
    <w:rsid w:val="00D0599E"/>
    <w:rsid w:val="00D07F77"/>
    <w:rsid w:val="00D11646"/>
    <w:rsid w:val="00D11BA5"/>
    <w:rsid w:val="00D15592"/>
    <w:rsid w:val="00D17DEF"/>
    <w:rsid w:val="00D319B3"/>
    <w:rsid w:val="00D35F94"/>
    <w:rsid w:val="00D36A71"/>
    <w:rsid w:val="00D5164D"/>
    <w:rsid w:val="00D53924"/>
    <w:rsid w:val="00D60849"/>
    <w:rsid w:val="00D8474B"/>
    <w:rsid w:val="00D852CE"/>
    <w:rsid w:val="00D855A1"/>
    <w:rsid w:val="00D86473"/>
    <w:rsid w:val="00D8729E"/>
    <w:rsid w:val="00D96D8C"/>
    <w:rsid w:val="00DA755B"/>
    <w:rsid w:val="00DB3D51"/>
    <w:rsid w:val="00DB7347"/>
    <w:rsid w:val="00DD337E"/>
    <w:rsid w:val="00DE0E3C"/>
    <w:rsid w:val="00DE3F6A"/>
    <w:rsid w:val="00E00B6F"/>
    <w:rsid w:val="00E44DDF"/>
    <w:rsid w:val="00E5330A"/>
    <w:rsid w:val="00E54642"/>
    <w:rsid w:val="00E57AF7"/>
    <w:rsid w:val="00E634DD"/>
    <w:rsid w:val="00E729FE"/>
    <w:rsid w:val="00E948D7"/>
    <w:rsid w:val="00E97908"/>
    <w:rsid w:val="00EB262F"/>
    <w:rsid w:val="00EE0133"/>
    <w:rsid w:val="00EF3ED0"/>
    <w:rsid w:val="00F16F65"/>
    <w:rsid w:val="00F17E56"/>
    <w:rsid w:val="00F200A9"/>
    <w:rsid w:val="00F471B0"/>
    <w:rsid w:val="00F70A93"/>
    <w:rsid w:val="00F82AF5"/>
    <w:rsid w:val="00F854AC"/>
    <w:rsid w:val="00F930BC"/>
    <w:rsid w:val="00F969E6"/>
    <w:rsid w:val="00FC253F"/>
    <w:rsid w:val="00FE43A8"/>
    <w:rsid w:val="00FF5EC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81211"/>
    <w:pPr>
      <w:ind w:left="720"/>
      <w:contextualSpacing/>
    </w:pPr>
  </w:style>
  <w:style w:type="character" w:styleId="Hyperlink">
    <w:name w:val="Hyperlink"/>
    <w:basedOn w:val="a0"/>
    <w:unhideWhenUsed/>
    <w:rsid w:val="005D0047"/>
    <w:rPr>
      <w:color w:val="0000FF" w:themeColor="hyperlink"/>
      <w:u w:val="single"/>
    </w:rPr>
  </w:style>
  <w:style w:type="table" w:styleId="6">
    <w:name w:val="Grid Table 6 Colorful"/>
    <w:basedOn w:val="a1"/>
    <w:uiPriority w:val="51"/>
    <w:rsid w:val="004B094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481178">
      <w:bodyDiv w:val="1"/>
      <w:marLeft w:val="0"/>
      <w:marRight w:val="0"/>
      <w:marTop w:val="0"/>
      <w:marBottom w:val="0"/>
      <w:divBdr>
        <w:top w:val="none" w:sz="0" w:space="0" w:color="auto"/>
        <w:left w:val="none" w:sz="0" w:space="0" w:color="auto"/>
        <w:bottom w:val="none" w:sz="0" w:space="0" w:color="auto"/>
        <w:right w:val="none" w:sz="0" w:space="0" w:color="auto"/>
      </w:divBdr>
    </w:div>
    <w:div w:id="461268099">
      <w:bodyDiv w:val="1"/>
      <w:marLeft w:val="0"/>
      <w:marRight w:val="0"/>
      <w:marTop w:val="0"/>
      <w:marBottom w:val="0"/>
      <w:divBdr>
        <w:top w:val="none" w:sz="0" w:space="0" w:color="auto"/>
        <w:left w:val="none" w:sz="0" w:space="0" w:color="auto"/>
        <w:bottom w:val="none" w:sz="0" w:space="0" w:color="auto"/>
        <w:right w:val="none" w:sz="0" w:space="0" w:color="auto"/>
      </w:divBdr>
    </w:div>
    <w:div w:id="727072331">
      <w:bodyDiv w:val="1"/>
      <w:marLeft w:val="0"/>
      <w:marRight w:val="0"/>
      <w:marTop w:val="0"/>
      <w:marBottom w:val="0"/>
      <w:divBdr>
        <w:top w:val="none" w:sz="0" w:space="0" w:color="auto"/>
        <w:left w:val="none" w:sz="0" w:space="0" w:color="auto"/>
        <w:bottom w:val="none" w:sz="0" w:space="0" w:color="auto"/>
        <w:right w:val="none" w:sz="0" w:space="0" w:color="auto"/>
      </w:divBdr>
    </w:div>
    <w:div w:id="92565219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34780526">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013780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5074269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5011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psika_word/mechozi/M-PC-3-133-L.doc" TargetMode="External"/><Relationship Id="rId18" Type="http://schemas.openxmlformats.org/officeDocument/2006/relationships/hyperlink" Target="http://www.nevo.co.il/case/20033485" TargetMode="External"/><Relationship Id="rId26" Type="http://schemas.openxmlformats.org/officeDocument/2006/relationships/hyperlink" Target="http://www.nevo.co.il/law/74880" TargetMode="External"/><Relationship Id="rId39" Type="http://schemas.openxmlformats.org/officeDocument/2006/relationships/fontTable" Target="fontTable.xml"/><Relationship Id="rId21" Type="http://schemas.openxmlformats.org/officeDocument/2006/relationships/hyperlink" Target="http://www.nevo.co.il/case/17944210" TargetMode="External"/><Relationship Id="rId34" Type="http://schemas.openxmlformats.org/officeDocument/2006/relationships/header" Target="header2.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www.nevo.co.il/links/psika/?link=&#1506;&#1488;%20472/78&amp;Pvol=&#1500;&#1491;" TargetMode="External"/><Relationship Id="rId20" Type="http://schemas.openxmlformats.org/officeDocument/2006/relationships/hyperlink" Target="http://www.nevo.co.il/case/17928262" TargetMode="External"/><Relationship Id="rId29" Type="http://schemas.openxmlformats.org/officeDocument/2006/relationships/hyperlink" Target="http://www.nevo.co.il/law/74880/363"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inks/psika/?link=&#1489;&#1506;&#1502;%203148/07" TargetMode="External"/><Relationship Id="rId24" Type="http://schemas.openxmlformats.org/officeDocument/2006/relationships/hyperlink" Target="http://www.nevo.co.il/case/17926711" TargetMode="External"/><Relationship Id="rId32" Type="http://schemas.openxmlformats.org/officeDocument/2006/relationships/image" Target="media/image2.jpg"/><Relationship Id="rId37" Type="http://schemas.openxmlformats.org/officeDocument/2006/relationships/header" Target="header3.xml"/><Relationship Id="rId40"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www.nevo.co.il/links/psika/?link=&#1506;&#1502;%201080/01" TargetMode="External"/><Relationship Id="rId23" Type="http://schemas.openxmlformats.org/officeDocument/2006/relationships/hyperlink" Target="http://www.nevo.co.il/case/17927182" TargetMode="External"/><Relationship Id="rId28" Type="http://schemas.openxmlformats.org/officeDocument/2006/relationships/hyperlink" Target="http://www.nevo.co.il/case/17926655" TargetMode="External"/><Relationship Id="rId36" Type="http://schemas.openxmlformats.org/officeDocument/2006/relationships/footer" Target="footer2.xml"/><Relationship Id="rId10" Type="http://schemas.openxmlformats.org/officeDocument/2006/relationships/hyperlink" Target="https://www.nevo.co.il/psika_html/mishpaha/SM-16-06-2%201810-11.pdf" TargetMode="External"/><Relationship Id="rId19" Type="http://schemas.openxmlformats.org/officeDocument/2006/relationships/image" Target="media/image1.png"/><Relationship Id="rId31" Type="http://schemas.openxmlformats.org/officeDocument/2006/relationships/hyperlink" Target="http://www.nevo.co.il/law/74880/26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inks/psika/?link=&#1506;&#1488;%20442/83&amp;Pvol=&#1500;&#1495;" TargetMode="External"/><Relationship Id="rId22" Type="http://schemas.openxmlformats.org/officeDocument/2006/relationships/hyperlink" Target="http://www.nevo.co.il/case/17928358" TargetMode="External"/><Relationship Id="rId27" Type="http://schemas.openxmlformats.org/officeDocument/2006/relationships/hyperlink" Target="http://www.nevo.co.il/case/17919717" TargetMode="External"/><Relationship Id="rId30" Type="http://schemas.openxmlformats.org/officeDocument/2006/relationships/hyperlink" Target="http://www.nevo.co.il/law/74880" TargetMode="External"/><Relationship Id="rId35"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nevo.co.il/links/psika/?link=&#1506;&#1488;%20315/78&amp;Pvol=&#1500;&#1490;" TargetMode="External"/><Relationship Id="rId17" Type="http://schemas.openxmlformats.org/officeDocument/2006/relationships/hyperlink" Target="http://www.nevo.co.il/case/20033485" TargetMode="External"/><Relationship Id="rId25" Type="http://schemas.openxmlformats.org/officeDocument/2006/relationships/hyperlink" Target="http://www.nevo.co.il/law/74880/266" TargetMode="External"/><Relationship Id="rId33" Type="http://schemas.openxmlformats.org/officeDocument/2006/relationships/header" Target="header1.xml"/><Relationship Id="rId38"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771945" w:rsidP="00771945">
          <w:pPr>
            <w:pStyle w:val="D650C3ADC6E34C929EE3D2B6C6EAD8DA4"/>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771945" w:rsidP="00771945">
          <w:pPr>
            <w:pStyle w:val="188595C706B84060A65FC27D8AEC282C4"/>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632FE7"/>
    <w:rsid w:val="00771945"/>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71945"/>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77194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79965269</CaseID>
    <CaseJudicialPersonPresentationDS>
      <CaseJudicalPersonActive>
        <CaseID>79965269</CaseID>
        <JudicialPersonID>023095623@GOV.IL</JudicialPersonID>
        <JudicialPersonTypeID>1</JudicialPersonTypeID>
        <JudicialTypeID>1</JudicialTypeID>
        <IsChairman>false</IsChairman>
        <TreatmentStartDate>2023-01-31T12:57:16.103+02:00</TreatmentStartDate>
        <TreatmentFinishDate>9999-12-31T23:59:59+02:00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רומי נוי (קטין)</FullName>
        <FirstName>רומי</FirstName>
        <LastName>נוי</LastName>
        <PartyPropertyID>2</PartyPropertyID>
        <PartyPropertyName/>
        <AuthenticationTypeAndNumber>ת"ז 335853651</AuthenticationTypeAndNumber>
        <RepresentatedOrRepresentativesNames/>
        <RepresentatedOrRepresentativesCount>0</RepresentatedOrRepresentativesCount>
        <InvitedBy/>
        <CaseID>79965269</CaseID>
        <CaseJudicialPersonPresentationDS>
          <CaseJudicalPersonActive>
            <CaseID>79965269</CaseID>
            <JudicialPersonID>023095623@GOV.IL</JudicialPersonID>
            <JudicialPersonTypeID>1</JudicialPersonTypeID>
            <JudicialTypeID>1</JudicialTypeID>
            <IsChairman>false</IsChairman>
            <TreatmentStartDate>2023-01-31T12:57:16.103+02:00</TreatmentStartDate>
            <TreatmentFinishDate>9999-12-31T23:59:59+02:00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251343595</CasePartyID>
        <PartyTypeID>3</PartyTypeID>
        <ActivityStatusID>1</ActivityStatusID>
        <LegalEntityID>74527022</LegalEntityID>
        <CaseLegalEntityID>123006092</CaseLegalEntityID>
        <AssistantRoleID>104</AssistantRoleID>
        <AuthenticationTypeID>1</AuthenticationTypeID>
        <AuthenticationTypeName>ת"ז</AuthenticationTypeName>
        <LegalEntityNumber>335853651</LegalEntityNumber>
        <IsMainPartyType>true</IsMainPartyType>
        <CaseDisplayIdentifier>77638-01-23</CaseDisplayIdentifier>
        <CaseTypeID>10262</CaseTypeID>
        <CaseTypeName>תביעה לאחר הסדר התדיינויות במשפחה (תלה"מ)</CaseTypeName>
        <CaseName>נוי נ' ורשיצקי</CaseName>
        <FullAddress/>
        <MotionID>0</MotionID>
        <CasePleaID>0</CasePleaID>
        <BirthDate>2014-07-13T11:48:36+03:00</BirthDate>
        <FatherName>ליאור דוד</FatherName>
        <LinkedCaseID>0</LinkedCaseID>
        <PartyID>1</PartyID>
        <CasePartyCategoryID>2</CasePartyCategoryID>
        <PleaTypeID>4</PleaTypeID>
        <GroupPartyAlias/>
        <IsConverted>false</IsConverted>
        <LegalEntityRegisteredNameID>10217866</LegalEntityRegisteredNameID>
        <LegalEntityNameID>94349529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רומי נוי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גלית צור</FullName>
        <FirstName>גלית</FirstName>
        <LastName>צור</LastName>
        <PartyPropertyName/>
        <AuthenticationTypeAndNumber>מ.ר. 28592</AuthenticationTypeAndNumber>
        <RepresentatedOrRepresentativesNames>מורן ורשיצקי</RepresentatedOrRepresentativesNames>
        <RepresentatedOrRepresentativesCount>1</RepresentatedOrRepresentativesCount>
        <InvitedBy/>
        <CaseID>79965269</CaseID>
        <CaseJudicialPersonPresentationDS>
          <CaseJudicalPersonActive>
            <CaseID>79965269</CaseID>
            <JudicialPersonID>023095623@GOV.IL</JudicialPersonID>
            <JudicialPersonTypeID>1</JudicialPersonTypeID>
            <JudicialTypeID>1</JudicialTypeID>
            <IsChairman>false</IsChairman>
            <TreatmentStartDate>2023-01-31T12:57:16.103+02:00</TreatmentStartDate>
            <TreatmentFinishDate>9999-12-31T23:59:59+02:00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252045026</CasePartyID>
        <PartyTypeID>2</PartyTypeID>
        <ActivityStatusID>1</ActivityStatusID>
        <PartyAliasID>21</PartyAliasID>
        <PartyAliasName>בא כוח נתבעים</PartyAliasName>
        <LegalEntityID>399959</LegalEntityID>
        <CaseLegalEntityID>123222208</CaseLegalEntityID>
        <AuthenticationTypeID>4</AuthenticationTypeID>
        <AuthenticationTypeName>מ.ר.</AuthenticationTypeName>
        <LegalEntityNumber>28592</LegalEntityNumber>
        <IsMainPartyType>true</IsMainPartyType>
        <CaseDisplayIdentifier>77638-01-23</CaseDisplayIdentifier>
        <CaseTypeID>10262</CaseTypeID>
        <CaseTypeName>תביעה לאחר הסדר התדיינויות במשפחה (תלה"מ)</CaseTypeName>
        <CaseName>נוי נ' ורשיצקי</CaseName>
        <FullAddress>אנדרי סחרוב 9 חיפה בנין מיקרוסופט כניסה צפונית , קומה 8 מת"מ</FullAddress>
        <EmailAddress>tzurlaw2017@gmail.com</EmailAddress>
        <MotionID>0</MotionID>
        <CasePleaID>0</CasePleaID>
        <FatherName xml:space="preserve">        </FatherName>
        <LinkedCaseID>0</LinkedCaseID>
        <PartyID>2</PartyID>
        <CasePartyCategoryID>2</CasePartyCategoryID>
        <LegalEntityAddressID>84083065</LegalEntityAddressID>
        <LegalEntityEmailAddressID>68307516</LegalEntityEmailAddressID>
        <PleaTypeID>4</PleaTypeID>
        <LawyerOfficeName>צור משרד עורכי דין וגישור</LawyerOfficeName>
        <LawyerOfficeID>430049</LawyerOfficeID>
        <GroupPartyAlias/>
        <IsConverted>false</IsConverted>
        <LegalEntityNameID>20943</LegalEntityNameID>
        <RepresentatedNamesOfAssistant/>
        <LegalEntityTypeID>4</LegalEntityTypeID>
        <IsVerdictExists>false</IsVerdictExists>
        <IsAsirAzir>false</IsAsirAzir>
        <IsPublicationProhibited>false</IsPublicationProhibited>
        <PublicationProhibitedFullName>גלית צור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ליאור נוי</FullName>
        <FirstName>ליאור דוד</FirstName>
        <LastName>נוי</LastName>
        <PartyPropertyName/>
        <AuthenticationTypeAndNumber>ת"ז 049844764</AuthenticationTypeAndNumber>
        <RepresentatedOrRepresentativesNames>ליאור דוד נוי</RepresentatedOrRepresentativesNames>
        <RepresentatedOrRepresentativesCount>1</RepresentatedOrRepresentativesCount>
        <InvitedBy/>
        <CaseID>79965269</CaseID>
        <CaseJudicialPersonPresentationDS>
          <CaseJudicalPersonActive>
            <CaseID>79965269</CaseID>
            <JudicialPersonID>023095623@GOV.IL</JudicialPersonID>
            <JudicialPersonTypeID>1</JudicialPersonTypeID>
            <JudicialTypeID>1</JudicialTypeID>
            <IsChairman>false</IsChairman>
            <TreatmentStartDate>2023-01-31T12:57:16.103+02:00</TreatmentStartDate>
            <TreatmentFinishDate>9999-12-31T23:59:59+02:00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251340598</CasePartyID>
        <PartyTypeID>1</PartyTypeID>
        <ActivityStatusID>1</ActivityStatusID>
        <PartyAliasID>1</PartyAliasID>
        <PartyAliasName>תובע</PartyAliasName>
        <OrdinalNumber>1</OrdinalNumber>
        <LegalEntityID>74527023</LegalEntityID>
        <CaseLegalEntityID>123005226</CaseLegalEntityID>
        <AuthenticationTypeID>1</AuthenticationTypeID>
        <AuthenticationTypeName>ת"ז</AuthenticationTypeName>
        <LegalEntityNumber>049844764</LegalEntityNumber>
        <IsMainPartyType>true</IsMainPartyType>
        <CaseDisplayIdentifier>77638-01-23</CaseDisplayIdentifier>
        <CaseTypeID>10262</CaseTypeID>
        <CaseTypeName>תביעה לאחר הסדר התדיינויות במשפחה (תלה"מ)</CaseTypeName>
        <CaseName>נוי נ' ורשיצקי</CaseName>
        <FullAddress/>
        <MotionID>0</MotionID>
        <CasePleaID>0</CasePleaID>
        <FatherName>יונה</FatherName>
        <LinkedCaseID>0</LinkedCaseID>
        <PartyID>1</PartyID>
        <CasePartyCategoryID>2</CasePartyCategoryID>
        <PleaTypeID>4</PleaTypeID>
        <GroupPartyAlias>תובעים</GroupPartyAlias>
        <IsConverted>false</IsConverted>
        <LegalEntityRegisteredNameID>4800997</LegalEntityRegisteredNameID>
        <LegalEntityNameID>94349195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נוי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ליאור דוד נוי</FullName>
        <FirstName>ליאור</FirstName>
        <LastName>דוד נוי</LastName>
        <PartyPropertyName/>
        <AuthenticationTypeAndNumber>מ.ר. 62704</AuthenticationTypeAndNumber>
        <RepresentatedOrRepresentativesNames>ליאור נוי</RepresentatedOrRepresentativesNames>
        <RepresentatedOrRepresentativesCount>1</RepresentatedOrRepresentativesCount>
        <InvitedBy/>
        <CaseID>79965269</CaseID>
        <CaseJudicialPersonPresentationDS>
          <CaseJudicalPersonActive>
            <CaseID>79965269</CaseID>
            <JudicialPersonID>023095623@GOV.IL</JudicialPersonID>
            <JudicialPersonTypeID>1</JudicialPersonTypeID>
            <JudicialTypeID>1</JudicialTypeID>
            <IsChairman>false</IsChairman>
            <TreatmentStartDate>2023-01-31T12:57:16.103+02:00</TreatmentStartDate>
            <TreatmentFinishDate>9999-12-31T23:59:59+02:00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251340599</CasePartyID>
        <PartyTypeID>2</PartyTypeID>
        <ActivityStatusID>1</ActivityStatusID>
        <PartyAliasID>20</PartyAliasID>
        <PartyAliasName>בא כוח תובעים</PartyAliasName>
        <OrdinalNumber>1</OrdinalNumber>
        <LegalEntityID>79961910</LegalEntityID>
        <CaseLegalEntityID>123005227</CaseLegalEntityID>
        <AuthenticationTypeID>4</AuthenticationTypeID>
        <AuthenticationTypeName>מ.ר.</AuthenticationTypeName>
        <LegalEntityNumber>62704</LegalEntityNumber>
        <IsMainPartyType>true</IsMainPartyType>
        <CaseDisplayIdentifier>77638-01-23</CaseDisplayIdentifier>
        <CaseTypeID>10262</CaseTypeID>
        <CaseTypeName>תביעה לאחר הסדר התדיינויות במשפחה (תלה"מ)</CaseTypeName>
        <CaseName>נוי נ' ורשיצקי</CaseName>
        <FullAddress>פסח לב 1 לוד </FullAddress>
        <MotionID>0</MotionID>
        <CasePleaID>0</CasePleaID>
        <LinkedCaseID>0</LinkedCaseID>
        <PartyID>1</PartyID>
        <CasePartyCategoryID>2</CasePartyCategoryID>
        <LegalEntityAddressID>86144715</LegalEntityAddressID>
        <PleaTypeID>4</PleaTypeID>
        <LawyerOfficeName>משטרה  - להב 433 - אח"מ להב- אכ"ל גזרת צפון </LawyerOfficeName>
        <LawyerOfficeID>79961942</LawyerOfficeID>
        <GroupPartyAlias/>
        <IsConverted>false</IsConverted>
        <LegalEntityNameID>91857195</LegalEntityNameID>
        <RepresentatedNamesOfAssistant/>
        <LegalEntityTypeID>4</LegalEntityTypeID>
        <IsVerdictExists>false</IsVerdictExists>
        <IsAsirAzir>false</IsAsirAzir>
        <IsPublicationProhibited>false</IsPublicationProhibited>
        <PublicationProhibitedFullName>ליאור דוד נוי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מורן ורשיצקי</FullName>
        <FirstName>מורן</FirstName>
        <LastName>צור נוי</LastName>
        <PartyPropertyName/>
        <AuthenticationTypeAndNumber>ת"ז 066498098</AuthenticationTypeAndNumber>
        <RepresentatedOrRepresentativesNames>גלית צור</RepresentatedOrRepresentativesNames>
        <RepresentatedOrRepresentativesCount>1</RepresentatedOrRepresentativesCount>
        <InvitedBy/>
        <CaseID>79965269</CaseID>
        <CaseJudicialPersonPresentationDS>
          <CaseJudicalPersonActive>
            <CaseID>79965269</CaseID>
            <JudicialPersonID>023095623@GOV.IL</JudicialPersonID>
            <JudicialPersonTypeID>1</JudicialPersonTypeID>
            <JudicialTypeID>1</JudicialTypeID>
            <IsChairman>false</IsChairman>
            <TreatmentStartDate>2023-01-31T12:57:16.103+02:00</TreatmentStartDate>
            <TreatmentFinishDate>9999-12-31T23:59:59+02:00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251340600</CasePartyID>
        <PartyTypeID>1</PartyTypeID>
        <ActivityStatusID>1</ActivityStatusID>
        <PartyAliasID>2</PartyAliasID>
        <PartyAliasName>נתבע</PartyAliasName>
        <OrdinalNumber>1</OrdinalNumber>
        <LegalEntityID>74527021</LegalEntityID>
        <CaseLegalEntityID>123005228</CaseLegalEntityID>
        <AuthenticationTypeID>1</AuthenticationTypeID>
        <AuthenticationTypeName>ת"ז</AuthenticationTypeName>
        <LegalEntityNumber>066498098</LegalEntityNumber>
        <IsMainPartyType>true</IsMainPartyType>
        <CaseDisplayIdentifier>77638-01-23</CaseDisplayIdentifier>
        <CaseTypeID>10262</CaseTypeID>
        <CaseTypeName>תביעה לאחר הסדר התדיינויות במשפחה (תלה"מ)</CaseTypeName>
        <CaseName>נוי נ' ורשיצקי</CaseName>
        <FullAddress>חמדה 15 חיפה </FullAddress>
        <MotionID>0</MotionID>
        <CasePleaID>0</CasePleaID>
        <FatherName>עמיהוד</FatherName>
        <LinkedCaseID>0</LinkedCaseID>
        <PartyID>2</PartyID>
        <CasePartyCategoryID>2</CasePartyCategoryID>
        <LegalEntityAddressID>87501456</LegalEntityAddressID>
        <PleaTypeID>4</PleaTypeID>
        <GroupPartyAlias>נתבעים</GroupPartyAlias>
        <IsConverted>false</IsConverted>
        <LegalEntityRegisteredNameID>9860695</LegalEntityRegisteredNameID>
        <LegalEntityNameID>94349196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מורן ורשיצקי</PublicationProhibitedFullName>
      </CaseParties>
    </CasePartiesSelectionDS>
    <DecisionName>פסק דין  שניתנה ע"י  טל פפרני</DecisionName>
    <CourtDisplayName>בית משפט לענייני משפחה בחיפה</CourtDisplayName>
    <IsCaseJudgePanel>false</IsCaseJudgePanel>
    <DecisionSignatureDate>2024-06-02T09:51:10.4643606+03:00</DecisionSignatureDate>
    <OpenCaseDate>2023-01-31T12:55:00+02:00</OpenCaseDate>
    <CaseFeeSum>0.000</CaseFeeSum>
    <DecisionTypeID>2</DecisionTypeID>
    <DecisionSignatureUserName>טל פפרני</DecisionSignatureUserName>
    <DecisionSignatureDateHebrew>2024-06-02T09:51:10.4643606+03:00</DecisionSignatureDateHebrew>
    <DecisionWriterID>023095623@GOV.IL</DecisionWriterID>
    <CourtAddress>רח' פלי"ם 12 היכל המשפט, חיפה 33095</CourtAddress>
    <IsAutoTextInCaseExist>false</IsAutoTextInCaseExist>
    <DecisionSignatureRoleName>שופט</DecisionSignatureRoleName>
    <DecisionSignatureUserTitleName>שופט, סגן הנשיאה</DecisionSignatureUserTitleName>
    <CaseName>נוי נ' ורשיצקי</CaseName>
    <DecisionNumberInCase>15</DecisionNumberInCase>
  </dt_Decision>
  <dt_DecisionCase>
    <DecisionID>0</DecisionID>
    <CaseID>79965269</CaseID>
    <CaseJudicialPersonPresentationDS>
      <CaseJudicalPersonActive>
        <CaseID>79965269</CaseID>
        <JudicialPersonID>023095623@GOV.IL</JudicialPersonID>
        <JudicialPersonTypeID>1</JudicialPersonTypeID>
        <JudicialTypeID>1</JudicialTypeID>
        <IsChairman>false</IsChairman>
        <TreatmentStartDate>2023-01-31T12:57:16.103+02:00</TreatmentStartDate>
        <TreatmentFinishDate>9999-12-31T23:59:59+02:00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רומי נוי (קטין)</FullName>
        <FirstName>רומי</FirstName>
        <LastName>נוי</LastName>
        <PartyPropertyID>2</PartyPropertyID>
        <PartyPropertyName/>
        <AuthenticationTypeAndNumber>ת"ז 335853651</AuthenticationTypeAndNumber>
        <RepresentatedOrRepresentativesNames/>
        <RepresentatedOrRepresentativesCount>0</RepresentatedOrRepresentativesCount>
        <InvitedBy/>
        <CaseID>79965269</CaseID>
        <CaseJudicialPersonPresentationDS>
          <CaseJudicalPersonActive>
            <CaseID>79965269</CaseID>
            <JudicialPersonID>023095623@GOV.IL</JudicialPersonID>
            <JudicialPersonTypeID>1</JudicialPersonTypeID>
            <JudicialTypeID>1</JudicialTypeID>
            <IsChairman>false</IsChairman>
            <TreatmentStartDate>2023-01-31T12:57:16.103+02:00</TreatmentStartDate>
            <TreatmentFinishDate>9999-12-31T23:59:59+02:00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251343595</CasePartyID>
        <PartyTypeID>3</PartyTypeID>
        <ActivityStatusID>1</ActivityStatusID>
        <LegalEntityID>74527022</LegalEntityID>
        <CaseLegalEntityID>123006092</CaseLegalEntityID>
        <AssistantRoleID>104</AssistantRoleID>
        <AuthenticationTypeID>1</AuthenticationTypeID>
        <AuthenticationTypeName>ת"ז</AuthenticationTypeName>
        <LegalEntityNumber>335853651</LegalEntityNumber>
        <IsMainPartyType>true</IsMainPartyType>
        <CaseDisplayIdentifier>77638-01-23</CaseDisplayIdentifier>
        <CaseTypeID>10262</CaseTypeID>
        <CaseTypeName>תביעה לאחר הסדר התדיינויות במשפחה (תלה"מ)</CaseTypeName>
        <CaseName>נוי נ' ורשיצקי</CaseName>
        <FullAddress/>
        <MotionID>0</MotionID>
        <CasePleaID>0</CasePleaID>
        <BirthDate>2014-07-13T11:48:36+03:00</BirthDate>
        <FatherName>ליאור דוד</FatherName>
        <LinkedCaseID>0</LinkedCaseID>
        <PartyID>1</PartyID>
        <CasePartyCategoryID>2</CasePartyCategoryID>
        <PleaTypeID>4</PleaTypeID>
        <GroupPartyAlias/>
        <IsConverted>false</IsConverted>
        <LegalEntityRegisteredNameID>10217866</LegalEntityRegisteredNameID>
        <LegalEntityNameID>94349529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רומי נוי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גלית צור</FullName>
        <FirstName>גלית</FirstName>
        <LastName>צור</LastName>
        <PartyPropertyName/>
        <AuthenticationTypeAndNumber>מ.ר. 28592</AuthenticationTypeAndNumber>
        <RepresentatedOrRepresentativesNames>מורן ורשיצקי</RepresentatedOrRepresentativesNames>
        <RepresentatedOrRepresentativesCount>1</RepresentatedOrRepresentativesCount>
        <InvitedBy/>
        <CaseID>79965269</CaseID>
        <CaseJudicialPersonPresentationDS>
          <CaseJudicalPersonActive>
            <CaseID>79965269</CaseID>
            <JudicialPersonID>023095623@GOV.IL</JudicialPersonID>
            <JudicialPersonTypeID>1</JudicialPersonTypeID>
            <JudicialTypeID>1</JudicialTypeID>
            <IsChairman>false</IsChairman>
            <TreatmentStartDate>2023-01-31T12:57:16.103+02:00</TreatmentStartDate>
            <TreatmentFinishDate>9999-12-31T23:59:59+02:00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252045026</CasePartyID>
        <PartyTypeID>2</PartyTypeID>
        <ActivityStatusID>1</ActivityStatusID>
        <PartyAliasID>21</PartyAliasID>
        <PartyAliasName>בא כוח נתבעים</PartyAliasName>
        <LegalEntityID>399959</LegalEntityID>
        <CaseLegalEntityID>123222208</CaseLegalEntityID>
        <AuthenticationTypeID>4</AuthenticationTypeID>
        <AuthenticationTypeName>מ.ר.</AuthenticationTypeName>
        <LegalEntityNumber>28592</LegalEntityNumber>
        <IsMainPartyType>true</IsMainPartyType>
        <CaseDisplayIdentifier>77638-01-23</CaseDisplayIdentifier>
        <CaseTypeID>10262</CaseTypeID>
        <CaseTypeName>תביעה לאחר הסדר התדיינויות במשפחה (תלה"מ)</CaseTypeName>
        <CaseName>נוי נ' ורשיצקי</CaseName>
        <FullAddress>אנדרי סחרוב 9 חיפה בנין מיקרוסופט כניסה צפונית , קומה 8 מת"מ</FullAddress>
        <EmailAddress>tzurlaw2017@gmail.com</EmailAddress>
        <MotionID>0</MotionID>
        <CasePleaID>0</CasePleaID>
        <FatherName xml:space="preserve">        </FatherName>
        <LinkedCaseID>0</LinkedCaseID>
        <PartyID>2</PartyID>
        <CasePartyCategoryID>2</CasePartyCategoryID>
        <LegalEntityAddressID>84083065</LegalEntityAddressID>
        <LegalEntityEmailAddressID>68307516</LegalEntityEmailAddressID>
        <PleaTypeID>4</PleaTypeID>
        <LawyerOfficeName>צור משרד עורכי דין וגישור</LawyerOfficeName>
        <LawyerOfficeID>430049</LawyerOfficeID>
        <GroupPartyAlias/>
        <IsConverted>false</IsConverted>
        <LegalEntityNameID>20943</LegalEntityNameID>
        <RepresentatedNamesOfAssistant/>
        <LegalEntityTypeID>4</LegalEntityTypeID>
        <IsVerdictExists>false</IsVerdictExists>
        <IsAsirAzir>false</IsAsirAzir>
        <IsPublicationProhibited>false</IsPublicationProhibited>
        <PublicationProhibitedFullName>גלית צור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ליאור נוי</FullName>
        <FirstName>ליאור דוד</FirstName>
        <LastName>נוי</LastName>
        <PartyPropertyName/>
        <AuthenticationTypeAndNumber>ת"ז 049844764</AuthenticationTypeAndNumber>
        <RepresentatedOrRepresentativesNames>ליאור דוד נוי</RepresentatedOrRepresentativesNames>
        <RepresentatedOrRepresentativesCount>1</RepresentatedOrRepresentativesCount>
        <InvitedBy/>
        <CaseID>79965269</CaseID>
        <CaseJudicialPersonPresentationDS>
          <CaseJudicalPersonActive>
            <CaseID>79965269</CaseID>
            <JudicialPersonID>023095623@GOV.IL</JudicialPersonID>
            <JudicialPersonTypeID>1</JudicialPersonTypeID>
            <JudicialTypeID>1</JudicialTypeID>
            <IsChairman>false</IsChairman>
            <TreatmentStartDate>2023-01-31T12:57:16.103+02:00</TreatmentStartDate>
            <TreatmentFinishDate>9999-12-31T23:59:59+02:00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251340598</CasePartyID>
        <PartyTypeID>1</PartyTypeID>
        <ActivityStatusID>1</ActivityStatusID>
        <PartyAliasID>1</PartyAliasID>
        <PartyAliasName>תובע</PartyAliasName>
        <OrdinalNumber>1</OrdinalNumber>
        <LegalEntityID>74527023</LegalEntityID>
        <CaseLegalEntityID>123005226</CaseLegalEntityID>
        <AuthenticationTypeID>1</AuthenticationTypeID>
        <AuthenticationTypeName>ת"ז</AuthenticationTypeName>
        <LegalEntityNumber>049844764</LegalEntityNumber>
        <IsMainPartyType>true</IsMainPartyType>
        <CaseDisplayIdentifier>77638-01-23</CaseDisplayIdentifier>
        <CaseTypeID>10262</CaseTypeID>
        <CaseTypeName>תביעה לאחר הסדר התדיינויות במשפחה (תלה"מ)</CaseTypeName>
        <CaseName>נוי נ' ורשיצקי</CaseName>
        <FullAddress/>
        <MotionID>0</MotionID>
        <CasePleaID>0</CasePleaID>
        <FatherName>יונה</FatherName>
        <LinkedCaseID>0</LinkedCaseID>
        <PartyID>1</PartyID>
        <CasePartyCategoryID>2</CasePartyCategoryID>
        <PleaTypeID>4</PleaTypeID>
        <GroupPartyAlias>תובעים</GroupPartyAlias>
        <IsConverted>false</IsConverted>
        <LegalEntityRegisteredNameID>4800997</LegalEntityRegisteredNameID>
        <LegalEntityNameID>94349195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נוי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ליאור דוד נוי</FullName>
        <FirstName>ליאור</FirstName>
        <LastName>דוד נוי</LastName>
        <PartyPropertyName/>
        <AuthenticationTypeAndNumber>מ.ר. 62704</AuthenticationTypeAndNumber>
        <RepresentatedOrRepresentativesNames>ליאור נוי</RepresentatedOrRepresentativesNames>
        <RepresentatedOrRepresentativesCount>1</RepresentatedOrRepresentativesCount>
        <InvitedBy/>
        <CaseID>79965269</CaseID>
        <CaseJudicialPersonPresentationDS>
          <CaseJudicalPersonActive>
            <CaseID>79965269</CaseID>
            <JudicialPersonID>023095623@GOV.IL</JudicialPersonID>
            <JudicialPersonTypeID>1</JudicialPersonTypeID>
            <JudicialTypeID>1</JudicialTypeID>
            <IsChairman>false</IsChairman>
            <TreatmentStartDate>2023-01-31T12:57:16.103+02:00</TreatmentStartDate>
            <TreatmentFinishDate>9999-12-31T23:59:59+02:00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251340599</CasePartyID>
        <PartyTypeID>2</PartyTypeID>
        <ActivityStatusID>1</ActivityStatusID>
        <PartyAliasID>20</PartyAliasID>
        <PartyAliasName>בא כוח תובעים</PartyAliasName>
        <OrdinalNumber>1</OrdinalNumber>
        <LegalEntityID>79961910</LegalEntityID>
        <CaseLegalEntityID>123005227</CaseLegalEntityID>
        <AuthenticationTypeID>4</AuthenticationTypeID>
        <AuthenticationTypeName>מ.ר.</AuthenticationTypeName>
        <LegalEntityNumber>62704</LegalEntityNumber>
        <IsMainPartyType>true</IsMainPartyType>
        <CaseDisplayIdentifier>77638-01-23</CaseDisplayIdentifier>
        <CaseTypeID>10262</CaseTypeID>
        <CaseTypeName>תביעה לאחר הסדר התדיינויות במשפחה (תלה"מ)</CaseTypeName>
        <CaseName>נוי נ' ורשיצקי</CaseName>
        <FullAddress>פסח לב 1 לוד </FullAddress>
        <MotionID>0</MotionID>
        <CasePleaID>0</CasePleaID>
        <LinkedCaseID>0</LinkedCaseID>
        <PartyID>1</PartyID>
        <CasePartyCategoryID>2</CasePartyCategoryID>
        <LegalEntityAddressID>86144715</LegalEntityAddressID>
        <PleaTypeID>4</PleaTypeID>
        <LawyerOfficeName>משטרה  - להב 433 - אח"מ להב- אכ"ל גזרת צפון </LawyerOfficeName>
        <LawyerOfficeID>79961942</LawyerOfficeID>
        <GroupPartyAlias/>
        <IsConverted>false</IsConverted>
        <LegalEntityNameID>91857195</LegalEntityNameID>
        <RepresentatedNamesOfAssistant/>
        <LegalEntityTypeID>4</LegalEntityTypeID>
        <IsVerdictExists>false</IsVerdictExists>
        <IsAsirAzir>false</IsAsirAzir>
        <IsPublicationProhibited>false</IsPublicationProhibited>
        <PublicationProhibitedFullName>ליאור דוד נוי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מורן ורשיצקי</FullName>
        <FirstName>מורן</FirstName>
        <LastName>צור נוי</LastName>
        <PartyPropertyName/>
        <AuthenticationTypeAndNumber>ת"ז 066498098</AuthenticationTypeAndNumber>
        <RepresentatedOrRepresentativesNames>גלית צור</RepresentatedOrRepresentativesNames>
        <RepresentatedOrRepresentativesCount>1</RepresentatedOrRepresentativesCount>
        <InvitedBy/>
        <CaseID>79965269</CaseID>
        <CaseJudicialPersonPresentationDS>
          <CaseJudicalPersonActive>
            <CaseID>79965269</CaseID>
            <JudicialPersonID>023095623@GOV.IL</JudicialPersonID>
            <JudicialPersonTypeID>1</JudicialPersonTypeID>
            <JudicialTypeID>1</JudicialTypeID>
            <IsChairman>false</IsChairman>
            <TreatmentStartDate>2023-01-31T12:57:16.103+02:00</TreatmentStartDate>
            <TreatmentFinishDate>9999-12-31T23:59:59+02:00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251340600</CasePartyID>
        <PartyTypeID>1</PartyTypeID>
        <ActivityStatusID>1</ActivityStatusID>
        <PartyAliasID>2</PartyAliasID>
        <PartyAliasName>נתבע</PartyAliasName>
        <OrdinalNumber>1</OrdinalNumber>
        <LegalEntityID>74527021</LegalEntityID>
        <CaseLegalEntityID>123005228</CaseLegalEntityID>
        <AuthenticationTypeID>1</AuthenticationTypeID>
        <AuthenticationTypeName>ת"ז</AuthenticationTypeName>
        <LegalEntityNumber>066498098</LegalEntityNumber>
        <IsMainPartyType>true</IsMainPartyType>
        <CaseDisplayIdentifier>77638-01-23</CaseDisplayIdentifier>
        <CaseTypeID>10262</CaseTypeID>
        <CaseTypeName>תביעה לאחר הסדר התדיינויות במשפחה (תלה"מ)</CaseTypeName>
        <CaseName>נוי נ' ורשיצקי</CaseName>
        <FullAddress>חמדה 15 חיפה </FullAddress>
        <MotionID>0</MotionID>
        <CasePleaID>0</CasePleaID>
        <FatherName>עמיהוד</FatherName>
        <LinkedCaseID>0</LinkedCaseID>
        <PartyID>2</PartyID>
        <CasePartyCategoryID>2</CasePartyCategoryID>
        <LegalEntityAddressID>87501456</LegalEntityAddressID>
        <PleaTypeID>4</PleaTypeID>
        <GroupPartyAlias>נתבעים</GroupPartyAlias>
        <IsConverted>false</IsConverted>
        <LegalEntityRegisteredNameID>9860695</LegalEntityRegisteredNameID>
        <LegalEntityNameID>94349196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מורן ורשיצקי</PublicationProhibitedFullName>
      </CaseParties>
    </CasePartiesSelectionDS>
    <CaseName>נוי נ' ורשיצקי</CaseName>
    <CaseDisplayIdentifier>77638-01-23</CaseDisplayIdentifier>
    <CaseInterestID>10118</CaseInterestID>
    <CaseTypeShortName>תלה"מ</CaseTypeShortName>
  </dt_DecisionCase>
  <dt_DecisionJudgePanel>
    <JudgeID>023095623@GOV.IL</JudgeID>
    <DisplayName>טל פפרני</DisplayName>
    <RoleName>שופט</RoleName>
    <UserTitleName>שופט, סגן הנשיאה</UserTitleName>
  </dt_DecisionJudgePanel>
  <dt_LegalEntityDetails>
    <Fax/>
    <Phone/>
    <AddressDesc/>
    <PartyID>1</PartyID>
    <PartyTypeID>3</PartyTypeID>
    <DecisionID>0</DecisionID>
    <AssistantRoleID>104</AssistantRoleID>
    <StreetName/>
    <CityName/>
    <FullName>רומי נוי</FullName>
    <Email/>
    <IsPublicationProhibited>false</IsPublicationProhibited>
  </dt_LegalEntityDetails>
  <dt_LegalEntityDetails>
    <Fax>04-9529103</Fax>
    <Phone>077-5444785</Phone>
    <AddressDesc>בנין מיקרוסופט כניסה צפונית , קומה 8 מת"מ</AddressDesc>
    <PartyID>2</PartyID>
    <PartyTypeID>2</PartyTypeID>
    <DecisionID>0</DecisionID>
    <StreetName>אנדרי סחרוב 9</StreetName>
    <ZipCode>3190501</ZipCode>
    <CityName>חיפה</CityName>
    <FullName>גלית צור</FullName>
    <Email>tzurlaw2017@gmail.com</Email>
    <IsPublicationProhibited>false</IsPublicationProhibited>
  </dt_LegalEntityDetails>
  <dt_LegalEntityDetails>
    <PartyID>1</PartyID>
    <PartyTypeID>1</PartyTypeID>
    <DecisionID>0</DecisionID>
    <FullName>ליאור נוי</FullName>
    <IsPublicationProhibited>false</IsPublicationProhibited>
  </dt_LegalEntityDetails>
  <dt_LegalEntityDetails>
    <PartyID>1</PartyID>
    <PartyTypeID>2</PartyTypeID>
    <DecisionID>0</DecisionID>
    <StreetName>פסח לב 1</StreetName>
    <CityName>לוד</CityName>
    <FullName>ליאור דוד נוי</FullName>
    <Email>akalzafon@police.gov.il</Email>
    <IsPublicationProhibited>false</IsPublicationProhibited>
  </dt_LegalEntityDetails>
  <dt_LegalEntityDetails>
    <PartyID>2</PartyID>
    <PartyTypeID>1</PartyTypeID>
    <DecisionID>0</DecisionID>
    <StreetName>חמדה 15</StreetName>
    <CityName>חיפה</CityName>
    <FullName>מורן ורשיצקי</FullName>
    <IsPublicationProhibited>false</IsPublicationProhibited>
  </dt_LegalEntityDetails>
  <dt_CaseJudicalPersonActive>
    <CaseJudicalPerson>שופט, סגן הנשיאה טל פפרני</CaseJudicalPerson>
  </dt_CaseJudicalPersonActive>
  <dt_Sitting>
    <PreviousMeetingDate>2023-12-05T11:00:00+02:00</PreviousMeetingDate>
    <PreviousSittingTypeID>1</PreviousSittingTypeID>
    <PreviousMeetingDisplayName>שופט, סגן הנשיאה טל פפרני</PreviousMeetingDisplayName>
    <PreviousMeetingRoleName>שופט</PreviousMeetingRoleName>
    <PreviousMeetingUserTitleName>שופט, סגן הנשיאה</PreviousMeetingUserTitleName>
    <PreviousMeetingUserUPN>023095623@GOV.IL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ED990-B967-45C9-A390-929906117BB4}">
  <ds:schemaRefs/>
</ds:datastoreItem>
</file>

<file path=customXml/itemProps2.xml><?xml version="1.0" encoding="utf-8"?>
<ds:datastoreItem xmlns:ds="http://schemas.openxmlformats.org/officeDocument/2006/customXml" ds:itemID="{83BAFCA7-4115-4244-8718-DA5EBA9B5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4705</Words>
  <Characters>23526</Characters>
  <Application>Microsoft Office Word</Application>
  <DocSecurity>0</DocSecurity>
  <Lines>196</Lines>
  <Paragraphs>56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2024-09-01T07:34:00Z</dcterms:created>
  <dcterms:modified xsi:type="dcterms:W3CDTF">2024-09-01T07:34:00Z</dcterms:modified>
</cp:coreProperties>
</file>